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w:body><w:p w14:paraId="2AE012A3" w14:textId="77777777" w:rsidR="00DA7DA4" w:rsidRDefault="00592B02" w:rsidP="00DA7DA4"><w:pPr><w:rPr><w:rFonts w:ascii="Noway" w:hAnsi="Noway"/><w:b/><w:bCs/><w:color w:val="222A35" w:themeColor="text2" w:themeShade="80"/><w:sz w:val="24"/><w:szCs w:val="24"/></w:rPr></w:pPr><w:r w:rsidRPr="00DA7DA4"><w:rPr><w:rFonts w:ascii="Noway" w:hAnsi="Noway"/><w:b/><w:bCs/><w:color w:val="222A35" w:themeColor="text2" w:themeShade="80"/><w:sz w:val="24"/><w:szCs w:val="24"/></w:rPr><w:br/></w:r><w:proofErr w:type="spellStart"/><w:r w:rsidR="00250188" w:rsidRPr="00DA7DA4"><w:rPr><w:rFonts w:ascii="Noway" w:hAnsi="Noway"/><w:b/><w:bCs/><w:color w:val="222A35" w:themeColor="text2" w:themeShade="80"/><w:sz w:val="24"/><w:szCs w:val="24"/></w:rPr><w:t>Außschreibungstext</w:t></w:r><w:proofErr w:type="spellEnd"/></w:p><w:p w14:paraId="44A5197D" w14:textId="017110A9" w:rsidR="00250188" w:rsidRDefault="00DA7DA4" w:rsidP="00DA7DA4"><w:pPr><w:rPr><w:rFonts w:ascii="Noway" w:hAnsi="Noway"/><w:b/><w:bCs/><w:color w:val="222A35" w:themeColor="text2" w:themeShade="80"/><w:sz w:val="24"/><w:szCs w:val="24"/><w:lang w:eastAsia="en-US"/></w:rPr></w:pPr><w:proofErr w:type="spellStart"/><w:r><w:rPr><w:rFonts w:ascii="Noway" w:hAnsi="Noway"/><w:b/><w:bCs/><w:color w:val="222A35" w:themeColor="text2" w:themeShade="80"/><w:sz w:val="24"/><w:szCs w:val="24"/></w:rPr><w:t>m</w:t></w:r><w:r w:rsidR="00250188" w:rsidRPr="00DA7DA4"><w:rPr><w:rFonts w:ascii="Noway" w:hAnsi="Noway"/><w:b/><w:bCs/><w:color w:val="222A35" w:themeColor="text2" w:themeShade="80"/><w:sz w:val="24"/><w:szCs w:val="24"/></w:rPr><w:t>obiheat</w:t></w:r><w:proofErr w:type="spellEnd"/><w:r w:rsidR="00250188" w:rsidRPr="00DA7DA4"><w:rPr><w:rFonts w:ascii="Noway" w:hAnsi="Noway"/><w:b/><w:bCs/><w:color w:val="222A35" w:themeColor="text2" w:themeShade="80"/><w:sz w:val="24"/><w:szCs w:val="24"/></w:rPr><w:t xml:space="preserve"> </w:t></w:r><w:r w:rsidR="00D07684"><w:rPr><w:rFonts w:ascii="Noway" w:hAnsi="Noway"/><w:b/><w:bCs/><w:color w:val="222A35" w:themeColor="text2" w:themeShade="80"/><w:sz w:val="24"/><w:szCs w:val="24"/></w:rPr><w:t>MHFW</w:t></w:r><w:r w:rsidR="00250188" w:rsidRPr="00DA7DA4"><w:rPr><w:rFonts w:ascii="Noway" w:hAnsi="Noway"/><w:b/><w:bCs/><w:color w:val="222A35" w:themeColor="text2" w:themeShade="80"/><w:sz w:val="24"/><w:szCs w:val="24"/></w:rPr><w:t xml:space="preserve"> | </w:t></w:r><w:r w:rsidR="00D07684"><w:rPr><w:rFonts w:ascii="Noway" w:hAnsi="Noway"/><w:b/><w:bCs/><w:color w:val="222A35" w:themeColor="text2" w:themeShade="80"/><w:sz w:val="24"/><w:szCs w:val="24"/></w:rPr><w:t>210 kW</w:t></w:r><w:r w:rsidRPr="00DA7DA4"><w:rPr><w:rFonts w:ascii="Noway" w:hAnsi="Noway"/><w:b/><w:bCs/><w:color w:val="222A35" w:themeColor="text2" w:themeShade="80"/><w:sz w:val="24"/><w:szCs w:val="24"/></w:rPr><w:t xml:space="preserve"> </w:t></w:r><w:r w:rsidR="00D07684"><w:rPr><w:rFonts w:ascii="Noway" w:hAnsi="Noway"/><w:b/><w:bCs/><w:color w:val="222A35" w:themeColor="text2" w:themeShade="80"/><w:sz w:val="24"/><w:szCs w:val="24"/></w:rPr><w:t>Frischwasserstationen</w:t></w:r></w:p><w:p w14:paraId="01AFE20D" w14:textId="77777777" w:rsidR="00DA7DA4" w:rsidRPr="00250188" w:rsidRDefault="00DA7DA4" w:rsidP="00DA7DA4"><w:pPr><w:rPr><w:rFonts w:ascii="Noway" w:hAnsi="Noway"/><w:b/><w:bCs/><w:color w:val="222A35" w:themeColor="text2" w:themeShade="80"/><w:sz w:val="24"/><w:szCs w:val="24"/></w:rPr></w:pPr></w:p><w:p w14:paraId="10F646CE" w14:textId="6998E2DB" w:rsidR="00DA7DA4" w:rsidRDefault="00186DDF" w:rsidP="00DA7DA4"><w:pPr><w:rPr><w:rFonts w:ascii="Noway" w:hAnsi="Noway"/><w:color w:val="222A35" w:themeColor="text2" w:themeShade="80"/><w:lang w:eastAsia="en-US"/></w:rPr></w:pPr><w:r><w:rPr><w:rFonts w:ascii="Noway" w:hAnsi="Noway"/><w:color w:val="222A35" w:themeColor="text2" w:themeShade="80"/><w:lang w:eastAsia="en-US"/></w:rPr><w:t>Die Frischwasserstation MHFW von mobiheat dient zur Erwärmung von hygienischem Warmwasser. Die Frischwasserstation ist für die Heizmobile und Heizcontainer ab dem Typ MH70 einsetzbar. Durch den Transportwagen ist das Gerät sehr mobil und variabel aufstellbar. Innerhalb kurzer Zeit ist es an jedem Standort einsetzbar und in wenigen Stunden betriebsbereit.</w:t><w:br/><w:t xml:space="preserve"></w:t><w:br/><w:t xml:space="preserve">Merkmale:</w:t><w:br/><w:t xml:space="preserve"></w:t><w:br/><w:t xml:space="preserve">Mobile Warmwasserbereitung (40 °C bis 65 °C) und thermische Desinfektion möglich</w:t><w:br/><w:t xml:space="preserve">Anschluss heizungsseitig an Heizmobil/Heizcontainer über Anbindeleitungen</w:t><w:br/><w:t xml:space="preserve">Aufstellung im Gebäude</w:t><w:br/><w:t xml:space="preserve">Gewährleistet legionellenfreie Warmwasserversorgung</w:t><w:br/><w:t xml:space="preserve">Niedrigste Bereitschaftsverluste</w:t><w:br/><w:t xml:space="preserve">Konstante Trinkwassertemperatur auch bei Spitzenzapfungen</w:t><w:br/><w:t xml:space="preserve">Anschlussfertiges Komplettsystem</w:t><w:br/><w:t xml:space="preserve"></w:t></w:r></w:p><w:p w14:paraId="401931FC" w14:textId="2713A8EE" w:rsidR="00ED545D" w:rsidRDefault="00554494" w:rsidP="00DA7DA4"><w:pPr><w:rPr><w:rFonts w:ascii="Noway" w:hAnsi="Noway"/><w:color w:val="222A35" w:themeColor="text2" w:themeShade="80"/><w:lang w:eastAsia="en-US"/></w:rPr></w:pPr><w:r><w:rPr><w:rFonts w:ascii="Noway" w:hAnsi="Noway"/><w:color w:val="222A35" w:themeColor="text2" w:themeShade="80"/><w:lang w:eastAsia="en-US"/></w:rPr><w:t>Mietkonditionen:</w:t></w:r></w:p><w:p w14:paraId="433AACC1" w14:textId="684F7A3D" w:rsidR="00DA7DA4" w:rsidRDefault="00446647" w:rsidP="00DA7DA4"><w:pPr><w:pStyle w:val="Listenabsatz"/><w:numPr><w:ilvl w:val="0"/><w:numId w:val="1"/></w:numPr><w:rPr><w:rFonts w:ascii="Noway" w:hAnsi="Noway"/></w:rPr></w:pPr><w:r><w:rPr><w:rFonts w:ascii="Noway" w:hAnsi="Noway"/></w:rPr><w:t>Nur in Verbindung mit einer Heizzentrale mietbar</w:t></w:r></w:p><w:p w14:paraId="433AACC1" w14:textId="684F7A3D" w:rsidR="00DA7DA4" w:rsidRDefault="00446647" w:rsidP="00DA7DA4"><w:pPr><w:pStyle w:val="Listenabsatz"/><w:numPr><w:ilvl w:val="0"/><w:numId w:val="1"/></w:numPr><w:rPr><w:rFonts w:ascii="Noway" w:hAnsi="Noway"/></w:rPr></w:pPr><w:r><w:rPr><w:rFonts w:ascii="Noway" w:hAnsi="Noway"/></w:rPr><w:t>Inklusive Anlieferung und Abholung</w:t></w:r></w:p><w:p w14:paraId="433AACC1" w14:textId="684F7A3D" w:rsidR="00DA7DA4" w:rsidRDefault="00446647" w:rsidP="00DA7DA4"><w:pPr><w:pStyle w:val="Listenabsatz"/><w:numPr><w:ilvl w:val="0"/><w:numId w:val="1"/></w:numPr><w:rPr><w:rFonts w:ascii="Noway" w:hAnsi="Noway"/></w:rPr></w:pPr><w:r><w:rPr><w:rFonts w:ascii="Noway" w:hAnsi="Noway"/></w:rPr><w:t>Taggenaue Abrechnung nach Grundmiete</w:t></w:r></w:p><w:p w14:paraId="433AACC1" w14:textId="684F7A3D" w:rsidR="00DA7DA4" w:rsidRDefault="00446647" w:rsidP="00DA7DA4"><w:pPr><w:pStyle w:val="Listenabsatz"/><w:numPr><w:ilvl w:val="0"/><w:numId w:val="1"/></w:numPr><w:rPr><w:rFonts w:ascii="Noway" w:hAnsi="Noway"/></w:rPr></w:pPr><w:r><w:rPr><w:rFonts w:ascii="Noway" w:hAnsi="Noway"/></w:rPr><w:t>Anlieferungs- und Abmeldetag werden berechnet</w:t></w:r></w:p><w:p w14:paraId="433AACC1" w14:textId="684F7A3D" w:rsidR="00DA7DA4" w:rsidRDefault="00446647" w:rsidP="00DA7DA4"><w:pPr><w:pStyle w:val="Listenabsatz"/><w:numPr><w:ilvl w:val="0"/><w:numId w:val="1"/></w:numPr><w:rPr><w:rFonts w:ascii="Noway" w:hAnsi="Noway"/></w:rPr></w:pPr><w:r><w:rPr><w:rFonts w:ascii="Noway" w:hAnsi="Noway"/></w:rPr><w:t>Der Mindestmietzeitraum beträgt 7 Tage</w:t></w:r></w:p><w:p w14:paraId="67A9AE71" w14:textId="77777777" w:rsidR="00DA7DA4" w:rsidRDefault="00DA7DA4" w:rsidP="00DA7DA4"><w:pPr><w:rPr><w:rFonts w:ascii="Noway" w:hAnsi="Noway"/><w:color w:val="222A35" w:themeColor="text2" w:themeShade="80"/><w:lang w:eastAsia="en-US"/></w:rPr></w:pPr></w:p><w:tbl><w:tblPr><w:tblW w:w="9356" w:type="dxa"/><w:tblInd w:w="-5" w:type="dxa"/><w:tblLayout w:type="fixed"/><w:tblCellMar><w:left w:w="0" w:type="dxa"/><w:right w:w="0" w:type="dxa"/></w:tblCellMar><w:tblLook w:val="0000" w:firstRow="0" w:lastRow="0" w:firstColumn="0" w:lastColumn="0" w:noHBand="0" w:noVBand="0"/></w:tblPr><w:tblGrid><w:gridCol w:w="5954"/><w:gridCol w:w="1701"/><w:gridCol w:w="1701"/></w:tblGrid><w:tr w:rsidR="00DA7DA4" w:rsidRPr="003B1F33" w14:paraId="086D7178" w14:textId="77777777" w:rsidTr="0067072D"><w:trPr><w:trHeight w:val="60"/></w:trPr><w:tc><w:tcPr><w:tcW w:w="5954"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4AD5462A" w14:textId="01AC022C" w:rsidR="00DA7DA4" w:rsidRPr="003B1F33" w:rsidRDefault="002E3835" w:rsidP="00DA7DA4"><w:pPr><w:rPr><w:rFonts w:ascii="Noway" w:hAnsi="Noway"/></w:rPr></w:pPr><w:r><w:rPr><w:rFonts w:ascii="Noway" w:hAnsi="Noway"/></w:rPr><w:t>Heizzentrale</w:t></w:r><w:r w:rsidR="00DA7DA4" w:rsidRPr="003B1F33"><w:rPr><w:rFonts w:ascii="Noway" w:hAnsi="Noway"/></w:rPr><w:t xml:space="preserve"> (</w:t></w:r><w:r w:rsidR="00F84AE5"><w:rPr><w:rFonts w:ascii="Noway" w:hAnsi="Noway"/></w:rPr><w:t>DL Standard bis 120 kW</w:t></w:r><w:r w:rsidR="00DA7DA4" w:rsidRPr="003B1F33"><w:rPr><w:rFonts w:ascii="Noway" w:hAnsi="Noway"/></w:rPr><w:t>)</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72F18E60" w14:textId="77777777" w:rsidR="00DA7DA4" w:rsidRPr="003B1F33" w:rsidRDefault="00DA7DA4" w:rsidP="00DA7DA4"><w:pPr><w:rPr><w:rFonts w:ascii="Noway" w:hAnsi="Noway"/></w:rPr></w:pPr><w:r w:rsidRPr="003B1F33"><w:rPr><w:rFonts w:ascii="Noway" w:hAnsi="Noway"/></w:rPr><w:t>Artikel-Nr.</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37EFDFE7" w14:textId="77777777" w:rsidR="00DA7DA4" w:rsidRPr="003B1F33" w:rsidRDefault="00DA7DA4" w:rsidP="00DA7DA4"><w:pPr><w:rPr><w:rFonts w:ascii="Noway" w:hAnsi="Noway"/></w:rPr></w:pPr><w:r w:rsidRPr="003B1F33"><w:rPr><w:rFonts w:ascii="Noway" w:hAnsi="Noway"/></w:rPr><w:t>Preis in €</w:t></w:r></w:p></w:tc></w:tr><w:tr w:rsidR="00DA7DA4" w:rsidRPr="003B1F33" w14:paraId="41714353" w14:textId="77777777" w:rsidTr="0067072D"><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69A6C62F" w14:textId="1DD7985D" w:rsidR="00DA7DA4" w:rsidRPr="003B1F33" w:rsidRDefault="0067072D" w:rsidP="00DA7DA4"><w:pPr><w:rPr><w:rFonts w:ascii="Noway" w:hAnsi="Noway"/></w:rPr></w:pPr><w:r><w:rPr><w:rFonts w:ascii="Noway" w:hAnsi="Noway"/></w:rPr><w:t>Wochengrundmiete</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E0DDEC1" w14:textId="6AC1DC02" w:rsidR="00DA7DA4" w:rsidRPr="003B1F33" w:rsidRDefault="0067072D" w:rsidP="00DA7DA4"><w:pPr><w:rPr><w:rFonts w:ascii="Noway" w:hAnsi="Noway"/></w:rPr></w:pPr><w:r><w:rPr><w:rFonts w:ascii="Noway" w:hAnsi="Noway"/></w:rPr><w:t>MHFWV</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527583F" w14:textId="7B3CF32B" w:rsidR="00DA7DA4" w:rsidRPr="003B1F33" w:rsidRDefault="0067072D" w:rsidP="00DA7DA4"><w:pPr><w:rPr><w:rFonts w:ascii="Noway" w:hAnsi="Noway"/></w:rPr></w:pPr><w:r><w:rPr><w:rFonts w:ascii="Noway" w:hAnsi="Noway"/></w:rPr><w:t>659,00</w:t></w:r></w:p></w:tc></w:tr><w:tr w:rsidR="00DA7DA4" w:rsidRPr="003B1F33" w14:paraId="41714353" w14:textId="77777777" w:rsidTr="0067072D"><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69A6C62F" w14:textId="1DD7985D" w:rsidR="00DA7DA4" w:rsidRPr="003B1F33" w:rsidRDefault="0067072D" w:rsidP="00DA7DA4"><w:pPr><w:rPr><w:rFonts w:ascii="Noway" w:hAnsi="Noway"/></w:rPr></w:pPr><w:r><w:rPr><w:rFonts w:ascii="Noway" w:hAnsi="Noway"/></w:rPr><w:t>Mietverlängerungstag ab dem 8.Tag</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E0DDEC1" w14:textId="6AC1DC02" w:rsidR="00DA7DA4" w:rsidRPr="003B1F33" w:rsidRDefault="0067072D" w:rsidP="00DA7DA4"><w:pPr><w:rPr><w:rFonts w:ascii="Noway" w:hAnsi="Noway"/></w:rPr></w:pPr><w:r><w:rPr><w:rFonts w:ascii="Noway" w:hAnsi="Noway"/></w:rPr><w:t>MHFWVT8</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527583F" w14:textId="7B3CF32B" w:rsidR="00DA7DA4" w:rsidRPr="003B1F33" w:rsidRDefault="0067072D" w:rsidP="00DA7DA4"><w:pPr><w:rPr><w:rFonts w:ascii="Noway" w:hAnsi="Noway"/></w:rPr></w:pPr><w:r><w:rPr><w:rFonts w:ascii="Noway" w:hAnsi="Noway"/></w:rPr><w:t>13,00</w:t></w:r></w:p></w:tc></w:tr><w:tr w:rsidR="00DA7DA4" w:rsidRPr="003B1F33" w14:paraId="41714353" w14:textId="77777777" w:rsidTr="0067072D"><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69A6C62F" w14:textId="1DD7985D" w:rsidR="00DA7DA4" w:rsidRPr="003B1F33" w:rsidRDefault="0067072D" w:rsidP="00DA7DA4"><w:pPr><w:rPr><w:rFonts w:ascii="Noway" w:hAnsi="Noway"/></w:rPr></w:pPr><w:r><w:rPr><w:rFonts w:ascii="Noway" w:hAnsi="Noway"/></w:rPr><w:t>Monatsgrundmiete</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E0DDEC1" w14:textId="6AC1DC02" w:rsidR="00DA7DA4" w:rsidRPr="003B1F33" w:rsidRDefault="0067072D" w:rsidP="00DA7DA4"><w:pPr><w:rPr><w:rFonts w:ascii="Noway" w:hAnsi="Noway"/></w:rPr></w:pPr><w:r><w:rPr><w:rFonts w:ascii="Noway" w:hAnsi="Noway"/></w:rPr><w:t>MHFWVM</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527583F" w14:textId="7B3CF32B" w:rsidR="00DA7DA4" w:rsidRPr="003B1F33" w:rsidRDefault="0067072D" w:rsidP="00DA7DA4"><w:pPr><w:rPr><w:rFonts w:ascii="Noway" w:hAnsi="Noway"/></w:rPr></w:pPr><w:r><w:rPr><w:rFonts w:ascii="Noway" w:hAnsi="Noway"/></w:rPr><w:t>814,00</w:t></w:r></w:p></w:tc></w:tr><w:tr w:rsidR="00DA7DA4" w:rsidRPr="003B1F33" w14:paraId="41714353" w14:textId="77777777" w:rsidTr="0067072D"><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69A6C62F" w14:textId="1DD7985D" w:rsidR="00DA7DA4" w:rsidRPr="003B1F33" w:rsidRDefault="0067072D" w:rsidP="00DA7DA4"><w:pPr><w:rPr><w:rFonts w:ascii="Noway" w:hAnsi="Noway"/></w:rPr></w:pPr><w:r><w:rPr><w:rFonts w:ascii="Noway" w:hAnsi="Noway"/></w:rPr><w:t>Mietverlängerungstag ab dem 31.Tag</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E0DDEC1" w14:textId="6AC1DC02" w:rsidR="00DA7DA4" w:rsidRPr="003B1F33" w:rsidRDefault="0067072D" w:rsidP="00DA7DA4"><w:pPr><w:rPr><w:rFonts w:ascii="Noway" w:hAnsi="Noway"/></w:rPr></w:pPr><w:r><w:rPr><w:rFonts w:ascii="Noway" w:hAnsi="Noway"/></w:rPr><w:t>MHFWVT31</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527583F" w14:textId="7B3CF32B" w:rsidR="00DA7DA4" w:rsidRPr="003B1F33" w:rsidRDefault="0067072D" w:rsidP="00DA7DA4"><w:pPr><w:rPr><w:rFonts w:ascii="Noway" w:hAnsi="Noway"/></w:rPr></w:pPr><w:r><w:rPr><w:rFonts w:ascii="Noway" w:hAnsi="Noway"/></w:rPr><w:t>11,00</w:t></w:r></w:p></w:tc></w:tr><w:tr w:rsidR="00CF2CBC" w:rsidRPr="003B1F33" w14:paraId="20FFC0C3" w14:textId="77777777" w:rsidTr="002A2867"><w:trPr><w:trHeight w:val="60"/></w:trPr><w:tc><w:tcPr><w:tcW w:w="5954"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7FB73151" w14:textId="2D932981" w:rsidR="00CF2CBC" w:rsidRPr="003B1F33" w:rsidRDefault="00CF2CBC" w:rsidP="002A2867"><w:pPr><w:rPr><w:rFonts w:ascii="Noway" w:hAnsi="Noway"/></w:rPr></w:pPr><w:r><w:rPr><w:rFonts w:ascii="Noway" w:hAnsi="Noway"/></w:rPr><w:t>Zubehör</w:t></w:r><w:r w:rsidRPr="003B1F33"><w:rPr><w:rFonts w:ascii="Noway" w:hAnsi="Noway"/></w:rPr><w:t xml:space="preserve"> </w:t></w:r><w:r w:rsidR="00F84AE5" w:rsidRPr="003B1F33"><w:rPr><w:rFonts w:ascii="Noway" w:hAnsi="Noway"/></w:rPr><w:t>(</w:t></w:r><w:r w:rsidR="00F84AE5"><w:rPr><w:rFonts w:ascii="Noway" w:hAnsi="Noway"/></w:rPr><w:t>DL Zubehör</w:t></w:r><w:r w:rsidR="00F84AE5" w:rsidRPr="003B1F33"><w:rPr><w:rFonts w:ascii="Noway" w:hAnsi="Noway"/></w:rPr><w:t>)</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31EBEEC2" w14:textId="77777777" w:rsidR="00CF2CBC" w:rsidRPr="003B1F33" w:rsidRDefault="00CF2CBC" w:rsidP="002A2867"><w:pPr><w:rPr><w:rFonts w:ascii="Noway" w:hAnsi="Noway"/></w:rPr></w:pPr><w:r w:rsidRPr="003B1F33"><w:rPr><w:rFonts w:ascii="Noway" w:hAnsi="Noway"/></w:rPr><w:t>Artikel-Nr.</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4333458B" w14:textId="77777777" w:rsidR="00CF2CBC" w:rsidRPr="003B1F33" w:rsidRDefault="00CF2CBC" w:rsidP="002A2867"><w:pPr><w:rPr><w:rFonts w:ascii="Noway" w:hAnsi="Noway"/></w:rPr></w:pPr><w:r w:rsidRPr="003B1F33"><w:rPr><w:rFonts w:ascii="Noway" w:hAnsi="Noway"/></w:rPr><w:t>Preis in €</w:t></w:r></w:p></w:tc></w:tr><w:tr w:rsidR="00CF2CBC" w:rsidRPr="003B1F33" w14:paraId="1ACB19EC" w14:textId="77777777" w:rsidTr="002A2867"><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0E92B576" w14:textId="43CE5626" w:rsidR="00CF2CBC" w:rsidRPr="003B1F33" w:rsidRDefault="00CF2CBC" w:rsidP="002A2867"><w:pPr><w:rPr><w:rFonts w:ascii="Noway" w:hAnsi="Noway"/></w:rPr></w:pPr><w:r><w:rPr><w:rFonts w:ascii="Noway" w:hAnsi="Noway"/></w:rPr><w:t>Anschluss- & Zirkulationsleitung sanitär für MHFW - für gesamte Mietdauer</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2D482152" w14:textId="43E0BD23" w:rsidR="00CF2CBC" w:rsidRPr="003B1F33" w:rsidRDefault="00CF2CBC" w:rsidP="002A2867"><w:pPr><w:rPr><w:rFonts w:ascii="Noway" w:hAnsi="Noway"/></w:rPr></w:pPr><w:r><w:rPr><w:rFonts w:ascii="Noway" w:hAnsi="Noway"/></w:rPr><w:t>MHABLS17</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43331C22" w14:textId="1FC4D124" w:rsidR="00CF2CBC" w:rsidRPr="003B1F33" w:rsidRDefault="00CF2CBC" w:rsidP="002A2867"><w:pPr><w:rPr><w:rFonts w:ascii="Noway" w:hAnsi="Noway"/></w:rPr></w:pPr><w:r><w:rPr><w:rFonts w:ascii="Noway" w:hAnsi="Noway"/></w:rPr><w:t>31,00</w:t></w:r></w:p></w:tc></w:tr><w:tr w:rsidR="00CF2CBC" w:rsidRPr="003B1F33" w14:paraId="5CFC1115" w14:textId="77777777" w:rsidTr="002A2867"><w:trPr><w:trHeight w:val="60"/></w:trPr><w:tc><w:tcPr><w:tcW w:w="5954"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20F73A7F" w14:textId="51DA64D7" w:rsidR="00CF2CBC" w:rsidRPr="003B1F33" w:rsidRDefault="00CF2CBC" w:rsidP="002A2867"><w:pPr><w:rPr><w:rFonts w:ascii="Noway" w:hAnsi="Noway"/></w:rPr></w:pPr><w:r><w:rPr><w:rFonts w:ascii="Noway" w:hAnsi="Noway"/></w:rPr><w:t>Service</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478BF09B" w14:textId="77777777" w:rsidR="00CF2CBC" w:rsidRPr="003B1F33" w:rsidRDefault="00CF2CBC" w:rsidP="002A2867"><w:pPr><w:rPr><w:rFonts w:ascii="Noway" w:hAnsi="Noway"/></w:rPr></w:pPr><w:r w:rsidRPr="003B1F33"><w:rPr><w:rFonts w:ascii="Noway" w:hAnsi="Noway"/></w:rPr><w:t>Artikel-Nr.</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5E9A354F" w14:textId="77777777" w:rsidR="00CF2CBC" w:rsidRPr="003B1F33" w:rsidRDefault="00CF2CBC" w:rsidP="002A2867"><w:pPr><w:rPr><w:rFonts w:ascii="Noway" w:hAnsi="Noway"/></w:rPr></w:pPr><w:r w:rsidRPr="003B1F33"><w:rPr><w:rFonts w:ascii="Noway" w:hAnsi="Noway"/></w:rPr><w:t>Preis in €</w:t></w:r></w:p></w:tc></w:tr><w:tr w:rsidR="00CF2CBC" w:rsidRPr="003B1F33" w14:paraId="34F534B6" w14:textId="77777777" w:rsidTr="002A2867"><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4D28365C" w14:textId="4A0BCC6A" w:rsidR="00CF2CBC" w:rsidRPr="003B1F33" w:rsidRDefault="00CF2CBC" w:rsidP="002A2867"><w:pPr><w:rPr><w:rFonts w:ascii="Noway" w:hAnsi="Noway"/></w:rPr></w:pPr><w:r><w:rPr><w:rFonts w:ascii="Noway" w:hAnsi="Noway"/></w:rPr><w:t>Anschluss/Inbetriebnahme mobiheat Frischwasserstation 56-210 kw</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1ABA3832" w14:textId="1FA0E10F" w:rsidR="00CF2CBC" w:rsidRPr="003B1F33" w:rsidRDefault="00CF2CBC" w:rsidP="002A2867"><w:pPr><w:rPr><w:rFonts w:ascii="Noway" w:hAnsi="Noway"/></w:rPr></w:pPr><w:r><w:rPr><w:rFonts w:ascii="Noway" w:hAnsi="Noway"/></w:rPr><w:t>MHIBNFW</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750AA8A8" w14:textId="72BC7BA7" w:rsidR="00CF2CBC" w:rsidRPr="003B1F33" w:rsidRDefault="00CF2CBC" w:rsidP="002A2867"><w:pPr><w:rPr><w:rFonts w:ascii="Noway" w:hAnsi="Noway"/></w:rPr></w:pPr><w:r><w:rPr><w:rFonts w:ascii="Noway" w:hAnsi="Noway"/></w:rPr><w:t>128,00</w:t></w:r></w:p></w:tc></w:tr></w:tbl><w:p w14:paraId="6B0B8B16" w14:textId="77777777" w:rsidR="00CF2CBC" w:rsidRPr="00465F1C" w:rsidRDefault="00CF2CBC"><w:pPr><w:rPr><w:lang w:eastAsia="en-US"/></w:rPr></w:pPr></w:p><w:sectPr w:rsidR="00CF2CBC" w:rsidRPr="00465F1C" w:rsidSect="00B05F34"><w:headerReference w:type="default" r:id="rId7"/><w:footerReference w:type="default" r:id="rId8"/><w:pgSz w:w="11906" w:h="16838"/><w:pgMar w:top="2568" w:right="1274" w:bottom="1134" w:left="1276" w:header="720" w:footer="1436" w:gutter="0"/><w:cols w:space="720"/></w:sectPr></w:body></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