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FA915" w14:textId="6DDF57CF" w:rsidR="008C06DB" w:rsidRPr="007367D9" w:rsidRDefault="003A6D82" w:rsidP="009D2A9B">
      <w:pPr>
        <w:spacing w:line="240" w:lineRule="auto"/>
        <w:rPr>
          <w:rFonts w:ascii="Titillium Web" w:hAnsi="Titillium Web"/>
          <w:b/>
          <w:bCs/>
        </w:rPr>
      </w:pPr>
      <w:r>
        <w:rPr>
          <w:rFonts w:ascii="Titillium Web" w:hAnsi="Titillium Web"/>
          <w:b/>
          <w:bCs/>
        </w:rPr>
        <w:t>m</w:t>
      </w:r>
      <w:r w:rsidR="009D2A9B" w:rsidRPr="007367D9">
        <w:rPr>
          <w:rFonts w:ascii="Titillium Web" w:hAnsi="Titillium Web"/>
          <w:b/>
          <w:bCs/>
        </w:rPr>
        <w:t xml:space="preserve">obiheat </w:t>
      </w:r>
      <w:r w:rsidR="00B05BDE">
        <w:rPr>
          <w:rFonts w:ascii="Titillium Web" w:hAnsi="Titillium Web"/>
          <w:b/>
          <w:bCs/>
        </w:rPr>
        <w:t>MH</w:t>
      </w:r>
      <w:r w:rsidR="003C1AD4">
        <w:rPr>
          <w:rFonts w:ascii="Titillium Web" w:hAnsi="Titillium Web"/>
          <w:b/>
          <w:bCs/>
        </w:rPr>
        <w:t>18.3</w:t>
      </w:r>
      <w:r w:rsidR="007367D9">
        <w:rPr>
          <w:rFonts w:ascii="Titillium Web" w:hAnsi="Titillium Web"/>
          <w:b/>
          <w:bCs/>
        </w:rPr>
        <w:t xml:space="preserve"> | </w:t>
      </w:r>
      <w:r w:rsidR="003C1AD4">
        <w:rPr>
          <w:rFonts w:ascii="Titillium Web" w:hAnsi="Titillium Web"/>
          <w:b/>
          <w:bCs/>
        </w:rPr>
        <w:t>18</w:t>
      </w:r>
      <w:r w:rsidR="00B05BDE">
        <w:rPr>
          <w:rFonts w:ascii="Titillium Web" w:hAnsi="Titillium Web"/>
          <w:b/>
          <w:bCs/>
        </w:rPr>
        <w:t xml:space="preserve"> kW </w:t>
      </w:r>
      <w:r w:rsidR="003C1AD4">
        <w:rPr>
          <w:rFonts w:ascii="Titillium Web" w:hAnsi="Titillium Web"/>
          <w:b/>
          <w:bCs/>
        </w:rPr>
        <w:t>Elektroheizmobil</w:t>
      </w:r>
    </w:p>
    <w:p w14:paraId="4DEBE007" w14:textId="1C7A4A69" w:rsidR="008C06DB" w:rsidRDefault="008C06DB" w:rsidP="008C06DB">
      <w:pPr>
        <w:pStyle w:val="Fliestext-Eigenschaften"/>
        <w:rPr>
          <w:rFonts w:ascii="Titillium Web" w:hAnsi="Titillium Web" w:cs="Titillium Web"/>
          <w:sz w:val="20"/>
          <w:szCs w:val="20"/>
        </w:rPr>
      </w:pPr>
      <w:bookmarkStart w:id="0" w:name="_Hlk64897287"/>
      <w:r>
        <w:rPr>
          <w:rFonts w:ascii="Titillium Web" w:hAnsi="Titillium Web" w:cs="Titillium Web"/>
          <w:sz w:val="20"/>
          <w:szCs w:val="20"/>
        </w:rPr>
        <w:t>Eigenschaften</w:t>
      </w:r>
    </w:p>
    <w:bookmarkEnd w:id="0"/>
    <w:p w14:paraId="663D6757" w14:textId="3AE89437" w:rsidR="003C1AD4" w:rsidRPr="003C1AD4" w:rsidRDefault="003C1AD4" w:rsidP="003C1AD4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3C1AD4">
        <w:rPr>
          <w:rFonts w:ascii="Titillium Web" w:hAnsi="Titillium Web" w:cs="Titillium Web"/>
          <w:color w:val="000000"/>
          <w:sz w:val="20"/>
          <w:szCs w:val="20"/>
        </w:rPr>
        <w:t>Das Elektroheizmobil MH18.3 ist eine kompakte und voll funk</w:t>
      </w:r>
      <w:r w:rsidRPr="003C1AD4">
        <w:rPr>
          <w:rFonts w:ascii="Cambria" w:hAnsi="Cambria" w:cs="Cambria"/>
          <w:color w:val="000000"/>
          <w:sz w:val="20"/>
          <w:szCs w:val="20"/>
        </w:rPr>
        <w:t>­</w:t>
      </w:r>
      <w:r w:rsidRPr="003C1AD4">
        <w:rPr>
          <w:rFonts w:ascii="Titillium Web" w:hAnsi="Titillium Web" w:cs="Titillium Web"/>
          <w:color w:val="000000"/>
          <w:sz w:val="20"/>
          <w:szCs w:val="20"/>
        </w:rPr>
        <w:t>tionsfähige mobile Elektroheizzentrale für den universellen Einsatz bei Heizungsstörungen als Notheizung, bei Arbeiten am Wärme</w:t>
      </w:r>
      <w:r w:rsidRPr="003C1AD4">
        <w:rPr>
          <w:rFonts w:ascii="Cambria" w:hAnsi="Cambria" w:cs="Cambria"/>
          <w:color w:val="000000"/>
          <w:sz w:val="20"/>
          <w:szCs w:val="20"/>
        </w:rPr>
        <w:t>­</w:t>
      </w:r>
      <w:r w:rsidRPr="003C1AD4">
        <w:rPr>
          <w:rFonts w:ascii="Titillium Web" w:hAnsi="Titillium Web" w:cs="Titillium Web"/>
          <w:color w:val="000000"/>
          <w:sz w:val="20"/>
          <w:szCs w:val="20"/>
        </w:rPr>
        <w:t>erzeuger, zur Warmwasserbereitung, zur Frostsicherung oder zur Vorsorge.</w:t>
      </w:r>
    </w:p>
    <w:p w14:paraId="43F3297C" w14:textId="078ACF03" w:rsidR="003C1AD4" w:rsidRPr="003C1AD4" w:rsidRDefault="003C1AD4" w:rsidP="003C1AD4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3C1AD4">
        <w:rPr>
          <w:rFonts w:ascii="Titillium Web" w:hAnsi="Titillium Web" w:cs="Titillium Web"/>
          <w:color w:val="000000"/>
          <w:sz w:val="20"/>
          <w:szCs w:val="20"/>
        </w:rPr>
        <w:t>Das MH18.3 kann mit seinem integrierten WW-Wärmetauscher neben dem Heizbetrieb auch zur Brauchwasserbereitung herangezogen werden. Hierbei kann es mit dem Heizungsnetz (Heizungsvor- und -rücklauf) und dem Brauchwassernetz (Kalt- und Warmwasser) verbunden werden.</w:t>
      </w:r>
    </w:p>
    <w:p w14:paraId="1A1CAB21" w14:textId="73344F13" w:rsidR="00114CB7" w:rsidRDefault="003C1AD4" w:rsidP="003C1AD4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3C1AD4">
        <w:rPr>
          <w:rFonts w:ascii="Titillium Web" w:hAnsi="Titillium Web" w:cs="Titillium Web"/>
          <w:color w:val="000000"/>
          <w:sz w:val="20"/>
          <w:szCs w:val="20"/>
        </w:rPr>
        <w:t>Durch den Transportwagen ist das Gerät sehr mobil und variabel aufstellbar. Innerhalb kurzer Zeit ist es an jedem Standort einsetzbar und mit wenigen Handgriffen betriebsbereit.</w:t>
      </w:r>
    </w:p>
    <w:p w14:paraId="38CA7374" w14:textId="77777777" w:rsidR="003C1AD4" w:rsidRPr="00114CB7" w:rsidRDefault="003C1AD4" w:rsidP="003C1AD4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pacing w:val="-4"/>
          <w:sz w:val="20"/>
          <w:szCs w:val="20"/>
        </w:rPr>
      </w:pPr>
    </w:p>
    <w:p w14:paraId="565E29CE" w14:textId="19FD46F5" w:rsidR="008C06DB" w:rsidRDefault="008C06DB" w:rsidP="00914D83">
      <w:pPr>
        <w:pStyle w:val="Fliestext-Eigenschaften"/>
        <w:rPr>
          <w:rFonts w:ascii="Titillium Web" w:hAnsi="Titillium Web" w:cs="Titillium Web"/>
          <w:sz w:val="20"/>
          <w:szCs w:val="20"/>
        </w:rPr>
      </w:pPr>
      <w:r>
        <w:rPr>
          <w:rFonts w:ascii="Titillium Web" w:hAnsi="Titillium Web" w:cs="Titillium Web"/>
          <w:sz w:val="20"/>
          <w:szCs w:val="20"/>
        </w:rPr>
        <w:t>Mietkonditionen</w:t>
      </w:r>
    </w:p>
    <w:p w14:paraId="20E22065" w14:textId="77777777" w:rsidR="003C1AD4" w:rsidRPr="003C1AD4" w:rsidRDefault="003C1AD4" w:rsidP="003C1AD4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3C1AD4">
        <w:rPr>
          <w:rFonts w:ascii="Titillium Web" w:hAnsi="Titillium Web" w:cs="Titillium Web"/>
          <w:color w:val="000000"/>
          <w:sz w:val="20"/>
          <w:szCs w:val="20"/>
        </w:rPr>
        <w:t>Anlieferung und Abholung</w:t>
      </w:r>
    </w:p>
    <w:p w14:paraId="1E01895A" w14:textId="74E554ED" w:rsidR="003C1AD4" w:rsidRPr="003C1AD4" w:rsidRDefault="003C1AD4" w:rsidP="003C1AD4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3C1AD4">
        <w:rPr>
          <w:rFonts w:ascii="Titillium Web" w:hAnsi="Titillium Web" w:cs="Titillium Web"/>
          <w:color w:val="000000"/>
          <w:sz w:val="20"/>
          <w:szCs w:val="20"/>
        </w:rPr>
        <w:t xml:space="preserve">Inkl. </w:t>
      </w:r>
      <w:proofErr w:type="spellStart"/>
      <w:r w:rsidRPr="003C1AD4">
        <w:rPr>
          <w:rFonts w:ascii="Titillium Web" w:hAnsi="Titillium Web" w:cs="Titillium Web"/>
          <w:color w:val="000000"/>
          <w:sz w:val="20"/>
          <w:szCs w:val="20"/>
        </w:rPr>
        <w:t>Anbindeleitungen</w:t>
      </w:r>
      <w:proofErr w:type="spellEnd"/>
      <w:r w:rsidRPr="003C1AD4">
        <w:rPr>
          <w:rFonts w:ascii="Titillium Web" w:hAnsi="Titillium Web" w:cs="Titillium Web"/>
          <w:color w:val="000000"/>
          <w:sz w:val="20"/>
          <w:szCs w:val="20"/>
        </w:rPr>
        <w:t xml:space="preserve"> (à 2.800 mm Vorlauf und Rücklauf)</w:t>
      </w:r>
    </w:p>
    <w:p w14:paraId="3BFF0030" w14:textId="1CF7F246" w:rsidR="003C1AD4" w:rsidRPr="003C1AD4" w:rsidRDefault="003C1AD4" w:rsidP="003C1AD4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3C1AD4">
        <w:rPr>
          <w:rFonts w:ascii="Titillium Web" w:hAnsi="Titillium Web" w:cs="Titillium Web"/>
          <w:color w:val="000000"/>
          <w:sz w:val="20"/>
          <w:szCs w:val="20"/>
        </w:rPr>
        <w:t>Der Transport erfolgt in schützender Holz-Transportkiste</w:t>
      </w:r>
    </w:p>
    <w:p w14:paraId="40B6F7A5" w14:textId="6F1629BD" w:rsidR="003C1AD4" w:rsidRPr="003C1AD4" w:rsidRDefault="003C1AD4" w:rsidP="003C1AD4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3C1AD4">
        <w:rPr>
          <w:rFonts w:ascii="Titillium Web" w:hAnsi="Titillium Web" w:cs="Titillium Web"/>
          <w:color w:val="000000"/>
          <w:sz w:val="20"/>
          <w:szCs w:val="20"/>
        </w:rPr>
        <w:t>Lieferzeit: innerhalb 48 Std. bei Ihnen!</w:t>
      </w:r>
    </w:p>
    <w:p w14:paraId="46475659" w14:textId="459ADB62" w:rsidR="003C1AD4" w:rsidRPr="003C1AD4" w:rsidRDefault="003C1AD4" w:rsidP="003C1AD4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3C1AD4">
        <w:rPr>
          <w:rFonts w:ascii="Titillium Web" w:hAnsi="Titillium Web" w:cs="Titillium Web"/>
          <w:color w:val="000000"/>
          <w:sz w:val="20"/>
          <w:szCs w:val="20"/>
        </w:rPr>
        <w:t>Taggenaue Abrechnung nach Ablauf der Wochengrundmiete</w:t>
      </w:r>
    </w:p>
    <w:p w14:paraId="39C87344" w14:textId="215CFD43" w:rsidR="003C1AD4" w:rsidRPr="003C1AD4" w:rsidRDefault="003C1AD4" w:rsidP="003C1AD4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3C1AD4">
        <w:rPr>
          <w:rFonts w:ascii="Titillium Web" w:hAnsi="Titillium Web" w:cs="Titillium Web"/>
          <w:color w:val="000000"/>
          <w:sz w:val="20"/>
          <w:szCs w:val="20"/>
        </w:rPr>
        <w:t xml:space="preserve">Anliefertag und Abmeldetag werden als </w:t>
      </w:r>
      <w:proofErr w:type="spellStart"/>
      <w:r w:rsidRPr="003C1AD4">
        <w:rPr>
          <w:rFonts w:ascii="Titillium Web" w:hAnsi="Titillium Web" w:cs="Titillium Web"/>
          <w:color w:val="000000"/>
          <w:sz w:val="20"/>
          <w:szCs w:val="20"/>
        </w:rPr>
        <w:t>Miettag</w:t>
      </w:r>
      <w:proofErr w:type="spellEnd"/>
      <w:r w:rsidRPr="003C1AD4">
        <w:rPr>
          <w:rFonts w:ascii="Titillium Web" w:hAnsi="Titillium Web" w:cs="Titillium Web"/>
          <w:color w:val="000000"/>
          <w:sz w:val="20"/>
          <w:szCs w:val="20"/>
        </w:rPr>
        <w:t xml:space="preserve"> berechnet!</w:t>
      </w:r>
    </w:p>
    <w:p w14:paraId="616F2DAC" w14:textId="366F8115" w:rsidR="00114CB7" w:rsidRPr="003C1AD4" w:rsidRDefault="003C1AD4" w:rsidP="003C1AD4">
      <w:pPr>
        <w:pStyle w:val="Listenabsatz"/>
        <w:numPr>
          <w:ilvl w:val="0"/>
          <w:numId w:val="7"/>
        </w:numPr>
        <w:spacing w:line="240" w:lineRule="auto"/>
        <w:rPr>
          <w:rFonts w:ascii="Titillium Web" w:hAnsi="Titillium Web"/>
          <w:sz w:val="20"/>
          <w:szCs w:val="20"/>
        </w:rPr>
      </w:pPr>
      <w:r w:rsidRPr="003C1AD4">
        <w:rPr>
          <w:rFonts w:ascii="Titillium Web" w:hAnsi="Titillium Web" w:cs="Titillium Web"/>
          <w:color w:val="000000"/>
          <w:sz w:val="20"/>
          <w:szCs w:val="20"/>
        </w:rPr>
        <w:t>inkl. Sanitärschläuche KW und WW</w:t>
      </w:r>
    </w:p>
    <w:p w14:paraId="6EB7C384" w14:textId="77777777" w:rsidR="003C1AD4" w:rsidRPr="003C1AD4" w:rsidRDefault="003C1AD4" w:rsidP="003C1AD4">
      <w:pPr>
        <w:pStyle w:val="Listenabsatz"/>
        <w:spacing w:line="240" w:lineRule="auto"/>
        <w:rPr>
          <w:rFonts w:ascii="Titillium Web" w:hAnsi="Titillium Web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579"/>
        <w:gridCol w:w="1534"/>
        <w:gridCol w:w="2590"/>
      </w:tblGrid>
      <w:tr w:rsidR="007367D9" w:rsidRPr="008C06DB" w14:paraId="165D7BB8" w14:textId="77777777" w:rsidTr="003C1AD4">
        <w:tc>
          <w:tcPr>
            <w:tcW w:w="4579" w:type="dxa"/>
          </w:tcPr>
          <w:p w14:paraId="403F21E4" w14:textId="30A8D64B" w:rsidR="007367D9" w:rsidRPr="007367D9" w:rsidRDefault="00017326" w:rsidP="008D1F91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 xml:space="preserve">Leistung </w:t>
            </w:r>
            <w:r w:rsidR="003C1AD4">
              <w:rPr>
                <w:rFonts w:ascii="Titillium Web" w:hAnsi="Titillium Web"/>
                <w:sz w:val="20"/>
                <w:szCs w:val="20"/>
              </w:rPr>
              <w:t>18</w:t>
            </w:r>
            <w:r>
              <w:rPr>
                <w:rFonts w:ascii="Titillium Web" w:hAnsi="Titillium Web"/>
                <w:sz w:val="20"/>
                <w:szCs w:val="20"/>
              </w:rPr>
              <w:t xml:space="preserve"> kW</w:t>
            </w:r>
          </w:p>
        </w:tc>
        <w:tc>
          <w:tcPr>
            <w:tcW w:w="4124" w:type="dxa"/>
            <w:gridSpan w:val="2"/>
          </w:tcPr>
          <w:p w14:paraId="21E62D1D" w14:textId="71146131" w:rsidR="007367D9" w:rsidRPr="007367D9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7367D9">
              <w:rPr>
                <w:rFonts w:ascii="Titillium Web" w:hAnsi="Titillium Web"/>
                <w:sz w:val="20"/>
                <w:szCs w:val="20"/>
              </w:rPr>
              <w:t xml:space="preserve">RG </w:t>
            </w:r>
            <w:r w:rsidR="00017326">
              <w:rPr>
                <w:rFonts w:ascii="Titillium Web" w:hAnsi="Titillium Web"/>
                <w:sz w:val="20"/>
                <w:szCs w:val="20"/>
              </w:rPr>
              <w:t xml:space="preserve">DL </w:t>
            </w:r>
            <w:proofErr w:type="spellStart"/>
            <w:r w:rsidR="00017326">
              <w:rPr>
                <w:rFonts w:ascii="Titillium Web" w:hAnsi="Titillium Web"/>
                <w:sz w:val="20"/>
                <w:szCs w:val="20"/>
              </w:rPr>
              <w:t>Standart</w:t>
            </w:r>
            <w:proofErr w:type="spellEnd"/>
            <w:r w:rsidR="00017326">
              <w:rPr>
                <w:rFonts w:ascii="Titillium Web" w:hAnsi="Titillium Web"/>
                <w:sz w:val="20"/>
                <w:szCs w:val="20"/>
              </w:rPr>
              <w:t xml:space="preserve"> bis 120 kW</w:t>
            </w:r>
          </w:p>
        </w:tc>
      </w:tr>
      <w:tr w:rsidR="008C06DB" w:rsidRPr="008C06DB" w14:paraId="7EBC35C6" w14:textId="77777777" w:rsidTr="003C1AD4">
        <w:tc>
          <w:tcPr>
            <w:tcW w:w="4579" w:type="dxa"/>
          </w:tcPr>
          <w:p w14:paraId="35C298E8" w14:textId="56668C7E" w:rsidR="008C06DB" w:rsidRPr="007367D9" w:rsidRDefault="00017326" w:rsidP="008D1F91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Mietkonditionen</w:t>
            </w:r>
          </w:p>
        </w:tc>
        <w:tc>
          <w:tcPr>
            <w:tcW w:w="1534" w:type="dxa"/>
          </w:tcPr>
          <w:p w14:paraId="0570D66D" w14:textId="216B7C5F" w:rsidR="008C06DB" w:rsidRPr="007367D9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7367D9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2590" w:type="dxa"/>
          </w:tcPr>
          <w:p w14:paraId="54DEB46A" w14:textId="00EBE54B" w:rsidR="008C06DB" w:rsidRPr="007367D9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7367D9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3C1AD4" w:rsidRPr="008C06DB" w14:paraId="641F27A3" w14:textId="3E15F382" w:rsidTr="007D35B9">
        <w:tc>
          <w:tcPr>
            <w:tcW w:w="4579" w:type="dxa"/>
          </w:tcPr>
          <w:p w14:paraId="3055BC22" w14:textId="6A022035" w:rsidR="003C1AD4" w:rsidRPr="00017326" w:rsidRDefault="003C1AD4" w:rsidP="003C1AD4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Wochengrundmiete (7 Tage), inklusive Transport</w:t>
            </w:r>
          </w:p>
        </w:tc>
        <w:tc>
          <w:tcPr>
            <w:tcW w:w="1534" w:type="dxa"/>
            <w:vAlign w:val="center"/>
          </w:tcPr>
          <w:p w14:paraId="2AF9082C" w14:textId="28080303" w:rsidR="003C1AD4" w:rsidRPr="003C1AD4" w:rsidRDefault="003C1AD4" w:rsidP="003C1AD4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3C1AD4">
              <w:rPr>
                <w:rFonts w:ascii="Titillium Web" w:hAnsi="Titillium Web" w:cs="Titillium Web"/>
                <w:sz w:val="20"/>
                <w:szCs w:val="20"/>
              </w:rPr>
              <w:t>MH18.3V</w:t>
            </w:r>
          </w:p>
        </w:tc>
        <w:tc>
          <w:tcPr>
            <w:tcW w:w="2590" w:type="dxa"/>
            <w:vAlign w:val="center"/>
          </w:tcPr>
          <w:p w14:paraId="6B2BA5CE" w14:textId="641A09AF" w:rsidR="003C1AD4" w:rsidRPr="003C1AD4" w:rsidRDefault="003C1AD4" w:rsidP="003C1AD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3C1AD4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549,00</w:t>
            </w:r>
          </w:p>
        </w:tc>
      </w:tr>
      <w:tr w:rsidR="003C1AD4" w:rsidRPr="008C06DB" w14:paraId="360B0D42" w14:textId="0484B90A" w:rsidTr="007D35B9">
        <w:tc>
          <w:tcPr>
            <w:tcW w:w="4579" w:type="dxa"/>
          </w:tcPr>
          <w:p w14:paraId="1A407667" w14:textId="567BD71E" w:rsidR="003C1AD4" w:rsidRPr="00017326" w:rsidRDefault="003C1AD4" w:rsidP="003C1AD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017326">
              <w:rPr>
                <w:rFonts w:ascii="Titillium Web" w:hAnsi="Titillium Web" w:cs="Titillium Web"/>
                <w:color w:val="000000"/>
                <w:sz w:val="20"/>
                <w:szCs w:val="20"/>
              </w:rPr>
              <w:t>Mietverlängerungstag (ab dem 8. Tag)</w:t>
            </w:r>
          </w:p>
        </w:tc>
        <w:tc>
          <w:tcPr>
            <w:tcW w:w="1534" w:type="dxa"/>
            <w:vAlign w:val="center"/>
          </w:tcPr>
          <w:p w14:paraId="607B12F9" w14:textId="7AA6B778" w:rsidR="003C1AD4" w:rsidRPr="003C1AD4" w:rsidRDefault="003C1AD4" w:rsidP="003C1AD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3C1AD4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3C1AD4">
              <w:rPr>
                <w:rFonts w:ascii="Titillium Web" w:hAnsi="Titillium Web" w:cs="Titillium Web"/>
                <w:sz w:val="20"/>
                <w:szCs w:val="20"/>
              </w:rPr>
              <w:t>18.3</w:t>
            </w:r>
            <w:r w:rsidRPr="003C1AD4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</w:t>
            </w:r>
          </w:p>
        </w:tc>
        <w:tc>
          <w:tcPr>
            <w:tcW w:w="2590" w:type="dxa"/>
            <w:vAlign w:val="center"/>
          </w:tcPr>
          <w:p w14:paraId="72BB6901" w14:textId="37D9925B" w:rsidR="003C1AD4" w:rsidRPr="003C1AD4" w:rsidRDefault="003C1AD4" w:rsidP="003C1AD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3C1AD4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41,00</w:t>
            </w:r>
          </w:p>
        </w:tc>
      </w:tr>
      <w:tr w:rsidR="003C1AD4" w:rsidRPr="008C06DB" w14:paraId="2BF1FAF3" w14:textId="77777777" w:rsidTr="007D35B9">
        <w:tc>
          <w:tcPr>
            <w:tcW w:w="4579" w:type="dxa"/>
          </w:tcPr>
          <w:p w14:paraId="0951DB22" w14:textId="0C3A15A3" w:rsidR="003C1AD4" w:rsidRPr="00017326" w:rsidRDefault="003C1AD4" w:rsidP="003C1AD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017326">
              <w:rPr>
                <w:rFonts w:ascii="Titillium Web" w:hAnsi="Titillium Web" w:cs="Titillium Web"/>
                <w:color w:val="000000"/>
                <w:sz w:val="20"/>
                <w:szCs w:val="20"/>
              </w:rPr>
              <w:t>Mietverlängerungstag (ab dem 29. Tag)</w:t>
            </w:r>
          </w:p>
        </w:tc>
        <w:tc>
          <w:tcPr>
            <w:tcW w:w="1534" w:type="dxa"/>
            <w:vAlign w:val="center"/>
          </w:tcPr>
          <w:p w14:paraId="2450543C" w14:textId="7AAF1645" w:rsidR="003C1AD4" w:rsidRPr="003C1AD4" w:rsidRDefault="003C1AD4" w:rsidP="003C1AD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3C1AD4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3C1AD4">
              <w:rPr>
                <w:rFonts w:ascii="Titillium Web" w:hAnsi="Titillium Web" w:cs="Titillium Web"/>
                <w:sz w:val="20"/>
                <w:szCs w:val="20"/>
              </w:rPr>
              <w:t>18.3</w:t>
            </w:r>
            <w:r w:rsidRPr="003C1AD4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VT29</w:t>
            </w:r>
          </w:p>
        </w:tc>
        <w:tc>
          <w:tcPr>
            <w:tcW w:w="2590" w:type="dxa"/>
            <w:vAlign w:val="center"/>
          </w:tcPr>
          <w:p w14:paraId="38BC5412" w14:textId="55F27DBA" w:rsidR="003C1AD4" w:rsidRPr="003C1AD4" w:rsidRDefault="003C1AD4" w:rsidP="003C1AD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3C1AD4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20,00</w:t>
            </w:r>
          </w:p>
        </w:tc>
      </w:tr>
      <w:tr w:rsidR="003C1AD4" w:rsidRPr="008C06DB" w14:paraId="0FC36BEE" w14:textId="77777777" w:rsidTr="007D35B9">
        <w:tc>
          <w:tcPr>
            <w:tcW w:w="4579" w:type="dxa"/>
          </w:tcPr>
          <w:p w14:paraId="527CF94D" w14:textId="5AD4D3D4" w:rsidR="003C1AD4" w:rsidRPr="00017326" w:rsidRDefault="003C1AD4" w:rsidP="003C1AD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017326">
              <w:rPr>
                <w:rFonts w:ascii="Titillium Web" w:hAnsi="Titillium Web" w:cs="Titillium Web"/>
                <w:color w:val="000000"/>
                <w:sz w:val="20"/>
                <w:szCs w:val="20"/>
              </w:rPr>
              <w:t>Mietverlängerungstag (ab dem 50. Tag)</w:t>
            </w:r>
          </w:p>
        </w:tc>
        <w:tc>
          <w:tcPr>
            <w:tcW w:w="1534" w:type="dxa"/>
            <w:vAlign w:val="center"/>
          </w:tcPr>
          <w:p w14:paraId="1F74E554" w14:textId="66E7CFC7" w:rsidR="003C1AD4" w:rsidRPr="003C1AD4" w:rsidRDefault="003C1AD4" w:rsidP="003C1AD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3C1AD4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3C1AD4">
              <w:rPr>
                <w:rFonts w:ascii="Titillium Web" w:hAnsi="Titillium Web" w:cs="Titillium Web"/>
                <w:sz w:val="20"/>
                <w:szCs w:val="20"/>
              </w:rPr>
              <w:t>18.3</w:t>
            </w:r>
            <w:r w:rsidRPr="003C1AD4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VT50</w:t>
            </w:r>
          </w:p>
        </w:tc>
        <w:tc>
          <w:tcPr>
            <w:tcW w:w="2590" w:type="dxa"/>
            <w:vAlign w:val="center"/>
          </w:tcPr>
          <w:p w14:paraId="628E7FA3" w14:textId="52CE2BC6" w:rsidR="003C1AD4" w:rsidRPr="003C1AD4" w:rsidRDefault="003C1AD4" w:rsidP="003C1AD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3C1AD4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11,00</w:t>
            </w:r>
          </w:p>
        </w:tc>
      </w:tr>
      <w:tr w:rsidR="007367D9" w:rsidRPr="008C06DB" w14:paraId="25B06664" w14:textId="77777777" w:rsidTr="00641C7A">
        <w:tc>
          <w:tcPr>
            <w:tcW w:w="8703" w:type="dxa"/>
            <w:gridSpan w:val="3"/>
          </w:tcPr>
          <w:p w14:paraId="388A1E12" w14:textId="78CCC9B6" w:rsidR="007367D9" w:rsidRPr="007367D9" w:rsidRDefault="007367D9" w:rsidP="0054389C">
            <w:pPr>
              <w:rPr>
                <w:rFonts w:ascii="Titillium Web" w:hAnsi="Titillium Web"/>
                <w:sz w:val="16"/>
                <w:szCs w:val="16"/>
              </w:rPr>
            </w:pPr>
          </w:p>
        </w:tc>
      </w:tr>
      <w:tr w:rsidR="007367D9" w:rsidRPr="008C06DB" w14:paraId="62FFB92A" w14:textId="77777777" w:rsidTr="003C1AD4">
        <w:tc>
          <w:tcPr>
            <w:tcW w:w="4579" w:type="dxa"/>
          </w:tcPr>
          <w:p w14:paraId="012CC988" w14:textId="051CDA93" w:rsidR="007367D9" w:rsidRPr="007367D9" w:rsidRDefault="007367D9" w:rsidP="007367D9">
            <w:pPr>
              <w:rPr>
                <w:rFonts w:ascii="Titillium Web" w:hAnsi="Titillium Web"/>
                <w:sz w:val="20"/>
                <w:szCs w:val="20"/>
              </w:rPr>
            </w:pPr>
            <w:r w:rsidRPr="007367D9">
              <w:rPr>
                <w:rFonts w:ascii="Titillium Web" w:hAnsi="Titillium Web"/>
                <w:sz w:val="20"/>
                <w:szCs w:val="20"/>
              </w:rPr>
              <w:t>Versand innerhalb 24 Std. – Express Next Day</w:t>
            </w:r>
          </w:p>
        </w:tc>
        <w:tc>
          <w:tcPr>
            <w:tcW w:w="1534" w:type="dxa"/>
          </w:tcPr>
          <w:p w14:paraId="2E3C1F21" w14:textId="784B60C7" w:rsidR="007367D9" w:rsidRPr="007367D9" w:rsidRDefault="007367D9" w:rsidP="007367D9">
            <w:pPr>
              <w:rPr>
                <w:rFonts w:ascii="Titillium Web" w:hAnsi="Titillium Web"/>
                <w:sz w:val="20"/>
                <w:szCs w:val="20"/>
              </w:rPr>
            </w:pPr>
            <w:r w:rsidRPr="007367D9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2590" w:type="dxa"/>
          </w:tcPr>
          <w:p w14:paraId="5382FBB9" w14:textId="0EEB383F" w:rsidR="007367D9" w:rsidRPr="007367D9" w:rsidRDefault="007367D9" w:rsidP="007367D9">
            <w:pPr>
              <w:rPr>
                <w:rFonts w:ascii="Titillium Web" w:hAnsi="Titillium Web"/>
                <w:sz w:val="20"/>
                <w:szCs w:val="20"/>
              </w:rPr>
            </w:pPr>
            <w:r w:rsidRPr="007367D9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7367D9" w:rsidRPr="008C06DB" w14:paraId="46C5DD63" w14:textId="77777777" w:rsidTr="003C1AD4">
        <w:tc>
          <w:tcPr>
            <w:tcW w:w="4579" w:type="dxa"/>
          </w:tcPr>
          <w:p w14:paraId="5A443030" w14:textId="79BEA7EE" w:rsidR="007367D9" w:rsidRPr="008C06DB" w:rsidRDefault="007367D9" w:rsidP="0054389C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Anlieferung bis 17:00 Uhr am Folgetag bei Bestellung bis 12:00 Uhr</w:t>
            </w:r>
          </w:p>
        </w:tc>
        <w:tc>
          <w:tcPr>
            <w:tcW w:w="1534" w:type="dxa"/>
          </w:tcPr>
          <w:p w14:paraId="04F97AC2" w14:textId="294DD0F7" w:rsidR="007367D9" w:rsidRPr="008C06DB" w:rsidRDefault="007367D9" w:rsidP="0054389C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MHWND</w:t>
            </w:r>
          </w:p>
        </w:tc>
        <w:tc>
          <w:tcPr>
            <w:tcW w:w="2590" w:type="dxa"/>
          </w:tcPr>
          <w:p w14:paraId="71E7055E" w14:textId="679EA168" w:rsidR="007367D9" w:rsidRPr="008C06DB" w:rsidRDefault="007367D9" w:rsidP="0054389C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85,00</w:t>
            </w:r>
          </w:p>
        </w:tc>
      </w:tr>
    </w:tbl>
    <w:p w14:paraId="4058E86E" w14:textId="77777777" w:rsidR="007367D9" w:rsidRPr="008C06DB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8C06DB" w:rsidSect="008C06DB">
      <w:headerReference w:type="default" r:id="rId8"/>
      <w:pgSz w:w="11906" w:h="16838"/>
      <w:pgMar w:top="1843" w:right="1416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200" name="Grafik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17326"/>
    <w:rsid w:val="0007570C"/>
    <w:rsid w:val="00114CB7"/>
    <w:rsid w:val="001A7B71"/>
    <w:rsid w:val="003A6D82"/>
    <w:rsid w:val="003C1AD4"/>
    <w:rsid w:val="007367D9"/>
    <w:rsid w:val="007612CA"/>
    <w:rsid w:val="008C06DB"/>
    <w:rsid w:val="00914D83"/>
    <w:rsid w:val="009D2A9B"/>
    <w:rsid w:val="00B05BDE"/>
    <w:rsid w:val="00B7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Ramona Mayer</cp:lastModifiedBy>
  <cp:revision>2</cp:revision>
  <dcterms:created xsi:type="dcterms:W3CDTF">2021-02-22T13:49:00Z</dcterms:created>
  <dcterms:modified xsi:type="dcterms:W3CDTF">2021-02-22T13:49:00Z</dcterms:modified>
</cp:coreProperties>
</file>