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90A16" w14:textId="77777777" w:rsidR="00D56F84" w:rsidRPr="007367D9" w:rsidRDefault="00D56F84" w:rsidP="00D56F84">
      <w:pPr>
        <w:spacing w:line="240" w:lineRule="auto"/>
        <w:rPr>
          <w:rFonts w:ascii="Titillium Web" w:hAnsi="Titillium Web"/>
          <w:b/>
          <w:bCs/>
        </w:rPr>
      </w:pPr>
      <w:bookmarkStart w:id="0" w:name="_Hlk64965507"/>
      <w:bookmarkStart w:id="1" w:name="_Hlk65220788"/>
      <w:bookmarkStart w:id="2" w:name="_Hlk65224155"/>
      <w:bookmarkStart w:id="3" w:name="_Hlk65224892"/>
      <w:bookmarkStart w:id="4" w:name="_Hlk65226493"/>
      <w:bookmarkStart w:id="5" w:name="_Hlk65227587"/>
      <w:bookmarkStart w:id="6" w:name="_Hlk64897287"/>
      <w:r>
        <w:rPr>
          <w:rFonts w:ascii="Titillium Web" w:hAnsi="Titillium Web"/>
          <w:b/>
          <w:bCs/>
        </w:rPr>
        <w:t>m</w:t>
      </w:r>
      <w:r w:rsidRPr="007367D9">
        <w:rPr>
          <w:rFonts w:ascii="Titillium Web" w:hAnsi="Titillium Web"/>
          <w:b/>
          <w:bCs/>
        </w:rPr>
        <w:t xml:space="preserve">obiheat </w:t>
      </w:r>
      <w:r>
        <w:rPr>
          <w:rFonts w:ascii="Titillium Web" w:hAnsi="Titillium Web"/>
          <w:b/>
          <w:bCs/>
        </w:rPr>
        <w:t>MHL10-25 | mobiles Lüftungsgerät mit 10 kW Kühl- und 25 kW Heizleistung</w:t>
      </w:r>
    </w:p>
    <w:p w14:paraId="3934E488" w14:textId="77777777" w:rsidR="00D56F84" w:rsidRDefault="00D56F84" w:rsidP="00D56F84">
      <w:pPr>
        <w:pStyle w:val="Fliestext-Eigenschaften"/>
        <w:spacing w:line="240" w:lineRule="auto"/>
        <w:rPr>
          <w:rFonts w:ascii="Titillium Web" w:hAnsi="Titillium Web" w:cs="Titillium Web"/>
          <w:sz w:val="20"/>
          <w:szCs w:val="20"/>
        </w:rPr>
      </w:pPr>
      <w:r>
        <w:rPr>
          <w:rFonts w:ascii="Titillium Web" w:hAnsi="Titillium Web" w:cs="Titillium Web"/>
          <w:sz w:val="20"/>
          <w:szCs w:val="20"/>
        </w:rPr>
        <w:t>Eigenschaften</w:t>
      </w:r>
    </w:p>
    <w:bookmarkEnd w:id="0"/>
    <w:bookmarkEnd w:id="1"/>
    <w:bookmarkEnd w:id="2"/>
    <w:bookmarkEnd w:id="3"/>
    <w:bookmarkEnd w:id="4"/>
    <w:bookmarkEnd w:id="5"/>
    <w:bookmarkEnd w:id="6"/>
    <w:p w14:paraId="3D2FF685" w14:textId="77777777" w:rsidR="00D56F84" w:rsidRPr="004D0896" w:rsidRDefault="00D56F84" w:rsidP="00D56F84">
      <w:pPr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4D0896">
        <w:rPr>
          <w:rFonts w:ascii="Titillium Web" w:hAnsi="Titillium Web" w:cs="Titillium Web"/>
          <w:color w:val="000000"/>
          <w:sz w:val="20"/>
          <w:szCs w:val="20"/>
        </w:rPr>
        <w:t>Das mobile Lüftungsgerät MHL10-25 ist ein transportabler Lüfter mit 25 kW Heiz- und 10 kW Kühlleistung zum Anschluss an unsere mobilen Heizzentralen und mobilen Kaltwassersätze. Somit ist es sowohl zur </w:t>
      </w:r>
      <w:proofErr w:type="gramStart"/>
      <w:r w:rsidRPr="004D0896">
        <w:rPr>
          <w:rFonts w:ascii="Titillium Web" w:hAnsi="Titillium Web" w:cs="Titillium Web"/>
          <w:color w:val="000000"/>
          <w:sz w:val="20"/>
          <w:szCs w:val="20"/>
        </w:rPr>
        <w:t>Beheizung,</w:t>
      </w:r>
      <w:proofErr w:type="gramEnd"/>
      <w:r w:rsidRPr="004D0896">
        <w:rPr>
          <w:rFonts w:ascii="Titillium Web" w:hAnsi="Titillium Web" w:cs="Titillium Web"/>
          <w:color w:val="000000"/>
          <w:sz w:val="20"/>
          <w:szCs w:val="20"/>
        </w:rPr>
        <w:t xml:space="preserve"> als auch zur Klimatisierung von Baustellen, Hallen, Zelten, </w:t>
      </w:r>
      <w:proofErr w:type="spellStart"/>
      <w:r w:rsidRPr="004D0896">
        <w:rPr>
          <w:rFonts w:ascii="Titillium Web" w:hAnsi="Titillium Web" w:cs="Titillium Web"/>
          <w:color w:val="000000"/>
          <w:sz w:val="20"/>
          <w:szCs w:val="20"/>
        </w:rPr>
        <w:t>uvm</w:t>
      </w:r>
      <w:proofErr w:type="spellEnd"/>
      <w:r w:rsidRPr="004D0896">
        <w:rPr>
          <w:rFonts w:ascii="Titillium Web" w:hAnsi="Titillium Web" w:cs="Titillium Web"/>
          <w:color w:val="000000"/>
          <w:sz w:val="20"/>
          <w:szCs w:val="20"/>
        </w:rPr>
        <w:t>. geeignet.</w:t>
      </w:r>
      <w:r w:rsidRPr="004D0896">
        <w:rPr>
          <w:rFonts w:ascii="Titillium Web" w:hAnsi="Titillium Web" w:cs="Titillium Web"/>
          <w:color w:val="000000"/>
          <w:sz w:val="20"/>
          <w:szCs w:val="20"/>
        </w:rPr>
        <w:br/>
        <w:t>Bauwerke können sparsam mit Wärme versorgt und verschiedenste Bereiche flexibel klimatisiert werden.</w:t>
      </w:r>
      <w:r w:rsidRPr="004D0896">
        <w:rPr>
          <w:rFonts w:ascii="Titillium Web" w:hAnsi="Titillium Web" w:cs="Titillium Web"/>
          <w:color w:val="000000"/>
          <w:sz w:val="20"/>
          <w:szCs w:val="20"/>
        </w:rPr>
        <w:br/>
      </w:r>
    </w:p>
    <w:p w14:paraId="7411203C" w14:textId="77777777" w:rsidR="00D56F84" w:rsidRPr="004D0896" w:rsidRDefault="00D56F84" w:rsidP="00D56F84">
      <w:pPr>
        <w:autoSpaceDE w:val="0"/>
        <w:autoSpaceDN w:val="0"/>
        <w:adjustRightInd w:val="0"/>
        <w:spacing w:after="0" w:line="288" w:lineRule="auto"/>
        <w:ind w:left="360" w:hanging="360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4D0896">
        <w:rPr>
          <w:rFonts w:ascii="Titillium Web" w:hAnsi="Titillium Web" w:cs="Titillium Web"/>
          <w:color w:val="000000"/>
          <w:sz w:val="20"/>
          <w:szCs w:val="20"/>
        </w:rPr>
        <w:t>das Gerät arbeitet im Umluftbetrieb, wodurch keine Abgasemissionen im Gebäude entstehen.</w:t>
      </w:r>
    </w:p>
    <w:p w14:paraId="500E886B" w14:textId="77777777" w:rsidR="00D56F84" w:rsidRPr="004D0896" w:rsidRDefault="00D56F84" w:rsidP="00D56F84">
      <w:pPr>
        <w:autoSpaceDE w:val="0"/>
        <w:autoSpaceDN w:val="0"/>
        <w:adjustRightInd w:val="0"/>
        <w:spacing w:after="0" w:line="288" w:lineRule="auto"/>
        <w:ind w:left="360" w:hanging="360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4D0896">
        <w:rPr>
          <w:rFonts w:ascii="Titillium Web" w:hAnsi="Titillium Web" w:cs="Titillium Web"/>
          <w:color w:val="000000"/>
          <w:sz w:val="20"/>
          <w:szCs w:val="20"/>
        </w:rPr>
        <w:t xml:space="preserve">das fahrbare Transportgestell macht die Geräte </w:t>
      </w:r>
      <w:proofErr w:type="gramStart"/>
      <w:r w:rsidRPr="004D0896">
        <w:rPr>
          <w:rFonts w:ascii="Titillium Web" w:hAnsi="Titillium Web" w:cs="Titillium Web"/>
          <w:color w:val="000000"/>
          <w:sz w:val="20"/>
          <w:szCs w:val="20"/>
        </w:rPr>
        <w:t>extrem flexibel</w:t>
      </w:r>
      <w:proofErr w:type="gramEnd"/>
      <w:r w:rsidRPr="004D0896">
        <w:rPr>
          <w:rFonts w:ascii="Titillium Web" w:hAnsi="Titillium Web" w:cs="Titillium Web"/>
          <w:color w:val="000000"/>
          <w:sz w:val="20"/>
          <w:szCs w:val="20"/>
        </w:rPr>
        <w:t>.</w:t>
      </w:r>
    </w:p>
    <w:p w14:paraId="58945CFE" w14:textId="77777777" w:rsidR="00D56F84" w:rsidRPr="004D0896" w:rsidRDefault="00D56F84" w:rsidP="00D56F84">
      <w:pPr>
        <w:autoSpaceDE w:val="0"/>
        <w:autoSpaceDN w:val="0"/>
        <w:adjustRightInd w:val="0"/>
        <w:spacing w:after="0" w:line="288" w:lineRule="auto"/>
        <w:ind w:left="360" w:hanging="360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4D0896">
        <w:rPr>
          <w:rFonts w:ascii="Titillium Web" w:hAnsi="Titillium Web" w:cs="Titillium Web"/>
          <w:color w:val="000000"/>
          <w:sz w:val="20"/>
          <w:szCs w:val="20"/>
        </w:rPr>
        <w:t>am Lüfter ist eine Temperatur- und Drehzahlregelung angebracht</w:t>
      </w:r>
    </w:p>
    <w:p w14:paraId="4EC05A3C" w14:textId="2E81CD52" w:rsidR="00D56F84" w:rsidRDefault="00D56F84" w:rsidP="00D56F84">
      <w:pPr>
        <w:tabs>
          <w:tab w:val="left" w:pos="11"/>
          <w:tab w:val="left" w:pos="14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4D0896">
        <w:rPr>
          <w:rFonts w:ascii="Titillium Web" w:hAnsi="Titillium Web" w:cs="Titillium Web"/>
          <w:color w:val="000000"/>
          <w:sz w:val="20"/>
          <w:szCs w:val="20"/>
        </w:rPr>
        <w:t>Stromversorgung mit 230 V.</w:t>
      </w:r>
    </w:p>
    <w:p w14:paraId="44AE8CAB" w14:textId="77777777" w:rsidR="00D56F84" w:rsidRPr="004D0896" w:rsidRDefault="00D56F84" w:rsidP="00D56F84">
      <w:pPr>
        <w:tabs>
          <w:tab w:val="left" w:pos="11"/>
          <w:tab w:val="left" w:pos="14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</w:p>
    <w:p w14:paraId="3C028656" w14:textId="649B5E01" w:rsidR="00864D2E" w:rsidRPr="00864D2E" w:rsidRDefault="00B165C7" w:rsidP="00864D2E">
      <w:p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>
        <w:rPr>
          <w:rFonts w:ascii="Titillium Web" w:hAnsi="Titillium Web" w:cs="Titillium Web"/>
          <w:color w:val="000000"/>
          <w:sz w:val="20"/>
          <w:szCs w:val="20"/>
        </w:rPr>
        <w:t>Kauf</w:t>
      </w:r>
      <w:r w:rsidR="00864D2E">
        <w:rPr>
          <w:rFonts w:ascii="Titillium Web" w:hAnsi="Titillium Web" w:cs="Titillium Web"/>
          <w:color w:val="000000"/>
          <w:sz w:val="20"/>
          <w:szCs w:val="20"/>
        </w:rPr>
        <w:t>konditionen</w:t>
      </w:r>
    </w:p>
    <w:p w14:paraId="6089FA42" w14:textId="0E918108" w:rsidR="00691143" w:rsidRPr="00691143" w:rsidRDefault="00D56F84" w:rsidP="00691143">
      <w:pPr>
        <w:pStyle w:val="Listenabsatz"/>
        <w:numPr>
          <w:ilvl w:val="0"/>
          <w:numId w:val="33"/>
        </w:num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>
        <w:rPr>
          <w:rFonts w:ascii="Titillium Web" w:hAnsi="Titillium Web" w:cs="Titillium Web"/>
          <w:color w:val="000000"/>
          <w:sz w:val="20"/>
          <w:szCs w:val="20"/>
        </w:rPr>
        <w:t>Lüftungsgerät</w:t>
      </w:r>
    </w:p>
    <w:p w14:paraId="088DD43D" w14:textId="6149B4D5" w:rsidR="002A4CCA" w:rsidRDefault="00691143" w:rsidP="00691143">
      <w:pPr>
        <w:pStyle w:val="Listenabsatz"/>
        <w:numPr>
          <w:ilvl w:val="0"/>
          <w:numId w:val="33"/>
        </w:num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691143">
        <w:rPr>
          <w:rFonts w:ascii="Titillium Web" w:hAnsi="Titillium Web" w:cs="Titillium Web"/>
          <w:color w:val="000000"/>
          <w:sz w:val="20"/>
          <w:szCs w:val="20"/>
        </w:rPr>
        <w:t>ohne Zubehör</w:t>
      </w:r>
    </w:p>
    <w:p w14:paraId="63AB3701" w14:textId="77777777" w:rsidR="00691143" w:rsidRPr="00691143" w:rsidRDefault="00691143" w:rsidP="00691143">
      <w:pPr>
        <w:pStyle w:val="Listenabsatz"/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5022"/>
        <w:gridCol w:w="1701"/>
        <w:gridCol w:w="1980"/>
      </w:tblGrid>
      <w:tr w:rsidR="00C4503A" w:rsidRPr="004A4EEA" w14:paraId="165D7BB8" w14:textId="77777777" w:rsidTr="00BA4D23">
        <w:tc>
          <w:tcPr>
            <w:tcW w:w="5022" w:type="dxa"/>
            <w:vAlign w:val="center"/>
          </w:tcPr>
          <w:p w14:paraId="403F21E4" w14:textId="54901714" w:rsidR="00C4503A" w:rsidRPr="00596660" w:rsidRDefault="00D56F84" w:rsidP="0059666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>
              <w:rPr>
                <w:rFonts w:ascii="Titillium Web" w:hAnsi="Titillium Web" w:cs="Titillium Web"/>
                <w:color w:val="000000"/>
                <w:sz w:val="20"/>
                <w:szCs w:val="20"/>
              </w:rPr>
              <w:t>Mobiles Lüftungsgerät MHL 10-25</w:t>
            </w:r>
          </w:p>
        </w:tc>
        <w:tc>
          <w:tcPr>
            <w:tcW w:w="3681" w:type="dxa"/>
            <w:gridSpan w:val="2"/>
            <w:vAlign w:val="center"/>
          </w:tcPr>
          <w:p w14:paraId="21E62D1D" w14:textId="4735C65C" w:rsidR="00C4503A" w:rsidRPr="00596660" w:rsidRDefault="00596660" w:rsidP="0059666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596660">
              <w:rPr>
                <w:rFonts w:ascii="Titillium Web" w:hAnsi="Titillium Web" w:cs="Titillium Web"/>
                <w:color w:val="000000"/>
                <w:sz w:val="20"/>
                <w:szCs w:val="20"/>
              </w:rPr>
              <w:t xml:space="preserve">RG </w:t>
            </w:r>
            <w:r w:rsidR="00A7392A">
              <w:rPr>
                <w:rFonts w:ascii="Titillium Web" w:hAnsi="Titillium Web" w:cs="Titillium Web"/>
                <w:color w:val="000000"/>
                <w:sz w:val="20"/>
                <w:szCs w:val="20"/>
              </w:rPr>
              <w:t xml:space="preserve">VK </w:t>
            </w:r>
            <w:r w:rsidR="00D56F84">
              <w:rPr>
                <w:rFonts w:ascii="Titillium Web" w:hAnsi="Titillium Web" w:cs="Titillium Web"/>
                <w:color w:val="000000"/>
                <w:sz w:val="20"/>
                <w:szCs w:val="20"/>
              </w:rPr>
              <w:t>Bau</w:t>
            </w:r>
          </w:p>
        </w:tc>
      </w:tr>
      <w:tr w:rsidR="008C06DB" w:rsidRPr="004A4EEA" w14:paraId="7EBC35C6" w14:textId="77777777" w:rsidTr="00BA4D23">
        <w:tc>
          <w:tcPr>
            <w:tcW w:w="5022" w:type="dxa"/>
          </w:tcPr>
          <w:p w14:paraId="35C298E8" w14:textId="7A17C35A" w:rsidR="008C06DB" w:rsidRPr="004A4EEA" w:rsidRDefault="00691143" w:rsidP="008D1F91">
            <w:pPr>
              <w:rPr>
                <w:rFonts w:ascii="Titillium Web" w:hAnsi="Titillium Web"/>
                <w:sz w:val="20"/>
                <w:szCs w:val="20"/>
              </w:rPr>
            </w:pPr>
            <w:r>
              <w:rPr>
                <w:rFonts w:ascii="Titillium Web" w:hAnsi="Titillium Web"/>
                <w:sz w:val="20"/>
                <w:szCs w:val="20"/>
              </w:rPr>
              <w:t>Beschreibung</w:t>
            </w:r>
          </w:p>
        </w:tc>
        <w:tc>
          <w:tcPr>
            <w:tcW w:w="1701" w:type="dxa"/>
          </w:tcPr>
          <w:p w14:paraId="0570D66D" w14:textId="216B7C5F" w:rsidR="008C06DB" w:rsidRPr="004A4EEA" w:rsidRDefault="007367D9" w:rsidP="008D1F91">
            <w:pPr>
              <w:rPr>
                <w:rFonts w:ascii="Titillium Web" w:hAnsi="Titillium Web"/>
                <w:sz w:val="20"/>
                <w:szCs w:val="20"/>
              </w:rPr>
            </w:pPr>
            <w:r w:rsidRPr="004A4EEA">
              <w:rPr>
                <w:rFonts w:ascii="Titillium Web" w:hAnsi="Titillium Web"/>
                <w:sz w:val="20"/>
                <w:szCs w:val="20"/>
              </w:rPr>
              <w:t>Artikel-Nr.</w:t>
            </w:r>
          </w:p>
        </w:tc>
        <w:tc>
          <w:tcPr>
            <w:tcW w:w="1980" w:type="dxa"/>
          </w:tcPr>
          <w:p w14:paraId="54DEB46A" w14:textId="00EBE54B" w:rsidR="008C06DB" w:rsidRPr="004A4EEA" w:rsidRDefault="007367D9" w:rsidP="008D1F91">
            <w:pPr>
              <w:rPr>
                <w:rFonts w:ascii="Titillium Web" w:hAnsi="Titillium Web"/>
                <w:sz w:val="20"/>
                <w:szCs w:val="20"/>
              </w:rPr>
            </w:pPr>
            <w:r w:rsidRPr="004A4EEA">
              <w:rPr>
                <w:rFonts w:ascii="Titillium Web" w:hAnsi="Titillium Web"/>
                <w:sz w:val="20"/>
                <w:szCs w:val="20"/>
              </w:rPr>
              <w:t>Preis netto EUR</w:t>
            </w:r>
          </w:p>
        </w:tc>
      </w:tr>
      <w:tr w:rsidR="00691143" w:rsidRPr="004A4EEA" w14:paraId="641F27A3" w14:textId="3E15F382" w:rsidTr="00BA4D23">
        <w:tc>
          <w:tcPr>
            <w:tcW w:w="5022" w:type="dxa"/>
            <w:vAlign w:val="center"/>
          </w:tcPr>
          <w:p w14:paraId="3055BC22" w14:textId="2F23B5FE" w:rsidR="00691143" w:rsidRPr="00691143" w:rsidRDefault="00691143" w:rsidP="00691143">
            <w:pPr>
              <w:pStyle w:val="EinfAbs"/>
              <w:rPr>
                <w:rFonts w:ascii="Titillium Web" w:hAnsi="Titillium Web" w:cs="Titillium Web"/>
                <w:sz w:val="20"/>
                <w:szCs w:val="20"/>
              </w:rPr>
            </w:pPr>
            <w:r>
              <w:rPr>
                <w:rFonts w:ascii="Titillium Web" w:hAnsi="Titillium Web" w:cs="Titillium Web"/>
                <w:sz w:val="20"/>
                <w:szCs w:val="20"/>
              </w:rPr>
              <w:t>Mobile</w:t>
            </w:r>
            <w:r w:rsidR="008517E1">
              <w:rPr>
                <w:rFonts w:ascii="Titillium Web" w:hAnsi="Titillium Web" w:cs="Titillium Web"/>
                <w:sz w:val="20"/>
                <w:szCs w:val="20"/>
              </w:rPr>
              <w:t>s Lüftungsgerät</w:t>
            </w:r>
          </w:p>
        </w:tc>
        <w:tc>
          <w:tcPr>
            <w:tcW w:w="1701" w:type="dxa"/>
            <w:vAlign w:val="center"/>
          </w:tcPr>
          <w:p w14:paraId="2AF9082C" w14:textId="009B3A6A" w:rsidR="00691143" w:rsidRPr="00691143" w:rsidRDefault="008517E1" w:rsidP="00691143">
            <w:pPr>
              <w:pStyle w:val="EinfAbs"/>
              <w:rPr>
                <w:rFonts w:ascii="Titillium Web" w:hAnsi="Titillium Web" w:cs="Titillium Web"/>
                <w:sz w:val="20"/>
                <w:szCs w:val="20"/>
              </w:rPr>
            </w:pPr>
            <w:r>
              <w:rPr>
                <w:rFonts w:ascii="Titillium Web" w:hAnsi="Titillium Web" w:cs="Titillium Web"/>
                <w:sz w:val="20"/>
                <w:szCs w:val="20"/>
              </w:rPr>
              <w:t>MHL10-25</w:t>
            </w:r>
          </w:p>
        </w:tc>
        <w:tc>
          <w:tcPr>
            <w:tcW w:w="1980" w:type="dxa"/>
            <w:vAlign w:val="center"/>
          </w:tcPr>
          <w:p w14:paraId="6B2BA5CE" w14:textId="1D8C7E6F" w:rsidR="00691143" w:rsidRPr="008517E1" w:rsidRDefault="008517E1" w:rsidP="00691143">
            <w:pPr>
              <w:pStyle w:val="EinfAbs"/>
              <w:rPr>
                <w:rFonts w:ascii="Titillium Web" w:hAnsi="Titillium Web" w:cs="Titillium Web"/>
                <w:b/>
                <w:bCs/>
                <w:sz w:val="20"/>
                <w:szCs w:val="20"/>
              </w:rPr>
            </w:pPr>
            <w:r w:rsidRPr="008517E1">
              <w:rPr>
                <w:rStyle w:val="Tabelle-Hervorhebungschwarz"/>
                <w:rFonts w:ascii="Titillium Web" w:hAnsi="Titillium Web"/>
                <w:b w:val="0"/>
                <w:bCs w:val="0"/>
                <w:sz w:val="20"/>
                <w:szCs w:val="20"/>
              </w:rPr>
              <w:t>1.980,00</w:t>
            </w:r>
          </w:p>
        </w:tc>
      </w:tr>
      <w:tr w:rsidR="008517E1" w:rsidRPr="004A4EEA" w14:paraId="64E4947E" w14:textId="77777777" w:rsidTr="00681ED3">
        <w:tc>
          <w:tcPr>
            <w:tcW w:w="8703" w:type="dxa"/>
            <w:gridSpan w:val="3"/>
            <w:vAlign w:val="center"/>
          </w:tcPr>
          <w:p w14:paraId="74365EED" w14:textId="77777777" w:rsidR="008517E1" w:rsidRPr="008517E1" w:rsidRDefault="008517E1" w:rsidP="00691143">
            <w:pPr>
              <w:pStyle w:val="EinfAbs"/>
              <w:rPr>
                <w:rStyle w:val="Tabelle-Hervorhebungschwarz"/>
                <w:rFonts w:ascii="Titillium Web" w:hAnsi="Titillium Web"/>
                <w:b w:val="0"/>
                <w:bCs w:val="0"/>
                <w:sz w:val="10"/>
                <w:szCs w:val="10"/>
              </w:rPr>
            </w:pPr>
          </w:p>
        </w:tc>
      </w:tr>
      <w:tr w:rsidR="008517E1" w:rsidRPr="004A4EEA" w14:paraId="7209D196" w14:textId="77777777" w:rsidTr="00ED27B6">
        <w:tc>
          <w:tcPr>
            <w:tcW w:w="5022" w:type="dxa"/>
            <w:vAlign w:val="center"/>
          </w:tcPr>
          <w:p w14:paraId="3EF5FB07" w14:textId="656E0EA1" w:rsidR="008517E1" w:rsidRDefault="008517E1" w:rsidP="00691143">
            <w:pPr>
              <w:pStyle w:val="EinfAbs"/>
              <w:rPr>
                <w:rFonts w:ascii="Titillium Web" w:hAnsi="Titillium Web" w:cs="Titillium Web"/>
                <w:sz w:val="20"/>
                <w:szCs w:val="20"/>
              </w:rPr>
            </w:pPr>
            <w:r>
              <w:rPr>
                <w:rFonts w:ascii="Titillium Web" w:hAnsi="Titillium Web" w:cs="Titillium Web"/>
                <w:sz w:val="20"/>
                <w:szCs w:val="20"/>
              </w:rPr>
              <w:t>Mobiles Lüftungsgerät MHL 10-25</w:t>
            </w:r>
          </w:p>
        </w:tc>
        <w:tc>
          <w:tcPr>
            <w:tcW w:w="3681" w:type="dxa"/>
            <w:gridSpan w:val="2"/>
            <w:vAlign w:val="center"/>
          </w:tcPr>
          <w:p w14:paraId="4C0835EE" w14:textId="7DBEE12E" w:rsidR="008517E1" w:rsidRPr="008517E1" w:rsidRDefault="008517E1" w:rsidP="00691143">
            <w:pPr>
              <w:pStyle w:val="EinfAbs"/>
              <w:rPr>
                <w:rStyle w:val="Tabelle-Hervorhebungschwarz"/>
                <w:rFonts w:ascii="Titillium Web" w:hAnsi="Titillium Web"/>
                <w:b w:val="0"/>
                <w:bCs w:val="0"/>
                <w:sz w:val="20"/>
                <w:szCs w:val="20"/>
              </w:rPr>
            </w:pPr>
            <w:r w:rsidRPr="008517E1">
              <w:rPr>
                <w:rStyle w:val="Tabelle-Hervorhebungschwarz"/>
                <w:rFonts w:ascii="Titillium Web" w:hAnsi="Titillium Web"/>
                <w:b w:val="0"/>
                <w:bCs w:val="0"/>
                <w:sz w:val="20"/>
                <w:szCs w:val="20"/>
              </w:rPr>
              <w:t>RG VK Energie groß</w:t>
            </w:r>
          </w:p>
        </w:tc>
      </w:tr>
      <w:tr w:rsidR="00EE6040" w:rsidRPr="004A4EEA" w14:paraId="5A0546CF" w14:textId="77777777" w:rsidTr="00D6006C">
        <w:tc>
          <w:tcPr>
            <w:tcW w:w="5022" w:type="dxa"/>
            <w:vAlign w:val="center"/>
          </w:tcPr>
          <w:p w14:paraId="03FFFD58" w14:textId="48B234AD" w:rsidR="00EE6040" w:rsidRPr="008517E1" w:rsidRDefault="00EE6040" w:rsidP="00EE6040">
            <w:pPr>
              <w:pStyle w:val="EinfAbs"/>
              <w:rPr>
                <w:rFonts w:ascii="Titillium Web" w:hAnsi="Titillium Web" w:cs="Titillium Web"/>
                <w:sz w:val="20"/>
                <w:szCs w:val="20"/>
              </w:rPr>
            </w:pPr>
            <w:r>
              <w:rPr>
                <w:rFonts w:ascii="Titillium Web" w:hAnsi="Titillium Web" w:cs="Titillium Web"/>
                <w:sz w:val="20"/>
                <w:szCs w:val="20"/>
              </w:rPr>
              <w:t xml:space="preserve">Ausstattung </w:t>
            </w:r>
          </w:p>
        </w:tc>
        <w:tc>
          <w:tcPr>
            <w:tcW w:w="1701" w:type="dxa"/>
          </w:tcPr>
          <w:p w14:paraId="0EA6D9DC" w14:textId="56A2C463" w:rsidR="00EE6040" w:rsidRPr="008517E1" w:rsidRDefault="00EE6040" w:rsidP="00EE6040">
            <w:pPr>
              <w:pStyle w:val="EinfAbs"/>
              <w:rPr>
                <w:rFonts w:ascii="Titillium Web" w:hAnsi="Titillium Web" w:cs="Titillium Web"/>
                <w:sz w:val="20"/>
                <w:szCs w:val="20"/>
              </w:rPr>
            </w:pPr>
            <w:r w:rsidRPr="004A4EEA">
              <w:rPr>
                <w:rFonts w:ascii="Titillium Web" w:hAnsi="Titillium Web"/>
                <w:sz w:val="20"/>
                <w:szCs w:val="20"/>
              </w:rPr>
              <w:t>Artikel-Nr.</w:t>
            </w:r>
          </w:p>
        </w:tc>
        <w:tc>
          <w:tcPr>
            <w:tcW w:w="1980" w:type="dxa"/>
          </w:tcPr>
          <w:p w14:paraId="32008BF0" w14:textId="3D54EAEC" w:rsidR="00EE6040" w:rsidRPr="008517E1" w:rsidRDefault="00EE6040" w:rsidP="00EE6040">
            <w:pPr>
              <w:pStyle w:val="EinfAbs"/>
              <w:rPr>
                <w:rStyle w:val="Tabelle-Hervorhebungschwarz"/>
                <w:rFonts w:ascii="Titillium Web" w:hAnsi="Titillium Web"/>
                <w:b w:val="0"/>
                <w:bCs w:val="0"/>
                <w:sz w:val="20"/>
                <w:szCs w:val="20"/>
              </w:rPr>
            </w:pPr>
            <w:r w:rsidRPr="004A4EEA">
              <w:rPr>
                <w:rFonts w:ascii="Titillium Web" w:hAnsi="Titillium Web"/>
                <w:sz w:val="20"/>
                <w:szCs w:val="20"/>
              </w:rPr>
              <w:t>Preis netto EUR</w:t>
            </w:r>
          </w:p>
        </w:tc>
      </w:tr>
      <w:tr w:rsidR="00EE6040" w:rsidRPr="004A4EEA" w14:paraId="132B2674" w14:textId="77777777" w:rsidTr="00BA4D23">
        <w:tc>
          <w:tcPr>
            <w:tcW w:w="5022" w:type="dxa"/>
            <w:vAlign w:val="center"/>
          </w:tcPr>
          <w:p w14:paraId="6E3AD980" w14:textId="616D6609" w:rsidR="00EE6040" w:rsidRPr="008517E1" w:rsidRDefault="00EE6040" w:rsidP="00EE6040">
            <w:pPr>
              <w:pStyle w:val="EinfAbs"/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8517E1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Anbindeleitung Satz DN 25, je 10 m VL/RL</w:t>
            </w:r>
          </w:p>
        </w:tc>
        <w:tc>
          <w:tcPr>
            <w:tcW w:w="1701" w:type="dxa"/>
            <w:vAlign w:val="center"/>
          </w:tcPr>
          <w:p w14:paraId="62B70580" w14:textId="3CF05617" w:rsidR="00EE6040" w:rsidRPr="008517E1" w:rsidRDefault="00EE6040" w:rsidP="00EE6040">
            <w:pPr>
              <w:pStyle w:val="EinfAbs"/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8517E1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MHABL2510</w:t>
            </w:r>
          </w:p>
        </w:tc>
        <w:tc>
          <w:tcPr>
            <w:tcW w:w="1980" w:type="dxa"/>
            <w:vAlign w:val="center"/>
          </w:tcPr>
          <w:p w14:paraId="225ADF09" w14:textId="6B237CA1" w:rsidR="00EE6040" w:rsidRPr="008517E1" w:rsidRDefault="00EE6040" w:rsidP="00EE6040">
            <w:pPr>
              <w:pStyle w:val="EinfAbs"/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8517E1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 228,00</w:t>
            </w:r>
          </w:p>
        </w:tc>
      </w:tr>
      <w:tr w:rsidR="008517E1" w:rsidRPr="004A4EEA" w14:paraId="5CC2AD1C" w14:textId="77777777" w:rsidTr="00BA4D23">
        <w:tc>
          <w:tcPr>
            <w:tcW w:w="5022" w:type="dxa"/>
            <w:vAlign w:val="center"/>
          </w:tcPr>
          <w:p w14:paraId="21308D7B" w14:textId="452AC613" w:rsidR="008517E1" w:rsidRPr="008517E1" w:rsidRDefault="008517E1" w:rsidP="008517E1">
            <w:pPr>
              <w:pStyle w:val="EinfAbs"/>
              <w:rPr>
                <w:rFonts w:ascii="Titillium Web" w:hAnsi="Titillium Web" w:cs="Titillium Web"/>
                <w:sz w:val="20"/>
                <w:szCs w:val="20"/>
              </w:rPr>
            </w:pPr>
            <w:r w:rsidRPr="008517E1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Verteiler 3-fach</w:t>
            </w:r>
          </w:p>
        </w:tc>
        <w:tc>
          <w:tcPr>
            <w:tcW w:w="1701" w:type="dxa"/>
            <w:vAlign w:val="center"/>
          </w:tcPr>
          <w:p w14:paraId="5EB07947" w14:textId="14FDA757" w:rsidR="008517E1" w:rsidRPr="008517E1" w:rsidRDefault="008517E1" w:rsidP="008517E1">
            <w:pPr>
              <w:pStyle w:val="EinfAbs"/>
              <w:rPr>
                <w:rFonts w:ascii="Titillium Web" w:hAnsi="Titillium Web" w:cs="Titillium Web"/>
                <w:sz w:val="20"/>
                <w:szCs w:val="20"/>
              </w:rPr>
            </w:pPr>
            <w:r w:rsidRPr="008517E1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MHLV3</w:t>
            </w:r>
          </w:p>
        </w:tc>
        <w:tc>
          <w:tcPr>
            <w:tcW w:w="1980" w:type="dxa"/>
            <w:vAlign w:val="center"/>
          </w:tcPr>
          <w:p w14:paraId="33299194" w14:textId="62095F50" w:rsidR="008517E1" w:rsidRPr="008517E1" w:rsidRDefault="008517E1" w:rsidP="008517E1">
            <w:pPr>
              <w:pStyle w:val="EinfAbs"/>
              <w:rPr>
                <w:rStyle w:val="Tabelle-Hervorhebungschwarz"/>
                <w:rFonts w:ascii="Titillium Web" w:hAnsi="Titillium Web"/>
                <w:b w:val="0"/>
                <w:bCs w:val="0"/>
                <w:sz w:val="20"/>
                <w:szCs w:val="20"/>
              </w:rPr>
            </w:pPr>
            <w:r w:rsidRPr="008517E1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 1.472,00</w:t>
            </w:r>
          </w:p>
        </w:tc>
      </w:tr>
      <w:tr w:rsidR="008517E1" w:rsidRPr="004A4EEA" w14:paraId="280348AD" w14:textId="77777777" w:rsidTr="00BA4D23">
        <w:tc>
          <w:tcPr>
            <w:tcW w:w="5022" w:type="dxa"/>
            <w:vAlign w:val="center"/>
          </w:tcPr>
          <w:p w14:paraId="7BEB164A" w14:textId="1C9A6E6F" w:rsidR="008517E1" w:rsidRPr="008517E1" w:rsidRDefault="008517E1" w:rsidP="008517E1">
            <w:pPr>
              <w:pStyle w:val="EinfAbs"/>
              <w:rPr>
                <w:rFonts w:ascii="Titillium Web" w:hAnsi="Titillium Web" w:cs="Titillium Web"/>
                <w:sz w:val="20"/>
                <w:szCs w:val="20"/>
              </w:rPr>
            </w:pPr>
            <w:r w:rsidRPr="008517E1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Verteiler 6-fach</w:t>
            </w:r>
          </w:p>
        </w:tc>
        <w:tc>
          <w:tcPr>
            <w:tcW w:w="1701" w:type="dxa"/>
            <w:vAlign w:val="center"/>
          </w:tcPr>
          <w:p w14:paraId="04C2FDF0" w14:textId="6B8B6127" w:rsidR="008517E1" w:rsidRPr="008517E1" w:rsidRDefault="008517E1" w:rsidP="008517E1">
            <w:pPr>
              <w:pStyle w:val="EinfAbs"/>
              <w:rPr>
                <w:rFonts w:ascii="Titillium Web" w:hAnsi="Titillium Web" w:cs="Titillium Web"/>
                <w:sz w:val="20"/>
                <w:szCs w:val="20"/>
              </w:rPr>
            </w:pPr>
            <w:r w:rsidRPr="008517E1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MHLV6</w:t>
            </w:r>
          </w:p>
        </w:tc>
        <w:tc>
          <w:tcPr>
            <w:tcW w:w="1980" w:type="dxa"/>
            <w:vAlign w:val="center"/>
          </w:tcPr>
          <w:p w14:paraId="479486C7" w14:textId="5D1B0449" w:rsidR="008517E1" w:rsidRPr="008517E1" w:rsidRDefault="008517E1" w:rsidP="008517E1">
            <w:pPr>
              <w:pStyle w:val="EinfAbs"/>
              <w:rPr>
                <w:rStyle w:val="Tabelle-Hervorhebungschwarz"/>
                <w:rFonts w:ascii="Titillium Web" w:hAnsi="Titillium Web"/>
                <w:b w:val="0"/>
                <w:bCs w:val="0"/>
                <w:sz w:val="20"/>
                <w:szCs w:val="20"/>
              </w:rPr>
            </w:pPr>
            <w:r w:rsidRPr="008517E1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 2.032,00</w:t>
            </w:r>
          </w:p>
        </w:tc>
      </w:tr>
    </w:tbl>
    <w:p w14:paraId="4058E86E" w14:textId="77777777" w:rsidR="007367D9" w:rsidRPr="004A4EEA" w:rsidRDefault="007367D9" w:rsidP="008C06DB">
      <w:pPr>
        <w:spacing w:line="240" w:lineRule="auto"/>
        <w:rPr>
          <w:rFonts w:ascii="Titillium Web" w:hAnsi="Titillium Web"/>
          <w:sz w:val="20"/>
          <w:szCs w:val="20"/>
        </w:rPr>
      </w:pPr>
    </w:p>
    <w:sectPr w:rsidR="007367D9" w:rsidRPr="004A4EEA" w:rsidSect="00864D2E">
      <w:headerReference w:type="default" r:id="rId8"/>
      <w:pgSz w:w="11906" w:h="16838"/>
      <w:pgMar w:top="1843" w:right="1416" w:bottom="1134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862D38" w14:textId="77777777" w:rsidR="007612CA" w:rsidRDefault="007612CA" w:rsidP="007612CA">
      <w:pPr>
        <w:spacing w:after="0" w:line="240" w:lineRule="auto"/>
      </w:pPr>
      <w:r>
        <w:separator/>
      </w:r>
    </w:p>
  </w:endnote>
  <w:endnote w:type="continuationSeparator" w:id="0">
    <w:p w14:paraId="354C7009" w14:textId="77777777" w:rsidR="007612CA" w:rsidRDefault="007612CA" w:rsidP="00761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x Offc Pro">
    <w:panose1 w:val="020B0504030101020102"/>
    <w:charset w:val="00"/>
    <w:family w:val="swiss"/>
    <w:pitch w:val="variable"/>
    <w:sig w:usb0="A00002BF" w:usb1="4000A4FB" w:usb2="00000000" w:usb3="00000000" w:csb0="0000009F" w:csb1="00000000"/>
  </w:font>
  <w:font w:name="Minion Pro">
    <w:panose1 w:val="02040703060306020203"/>
    <w:charset w:val="00"/>
    <w:family w:val="roman"/>
    <w:notTrueType/>
    <w:pitch w:val="variable"/>
    <w:sig w:usb0="60000287" w:usb1="00000001" w:usb2="00000000" w:usb3="00000000" w:csb0="0000019F" w:csb1="00000000"/>
  </w:font>
  <w:font w:name="Dax Offc Pro (TT)">
    <w:altName w:val="Dax Offc Pr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ax Offc Pro (TT) Bold">
    <w:altName w:val="Dax Offc Pr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9EC03B" w14:textId="77777777" w:rsidR="007612CA" w:rsidRDefault="007612CA" w:rsidP="007612CA">
      <w:pPr>
        <w:spacing w:after="0" w:line="240" w:lineRule="auto"/>
      </w:pPr>
      <w:r>
        <w:separator/>
      </w:r>
    </w:p>
  </w:footnote>
  <w:footnote w:type="continuationSeparator" w:id="0">
    <w:p w14:paraId="5736900C" w14:textId="77777777" w:rsidR="007612CA" w:rsidRDefault="007612CA" w:rsidP="00761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46C4A" w14:textId="074B3F25" w:rsidR="007612CA" w:rsidRDefault="009D2A9B" w:rsidP="007612CA">
    <w:pPr>
      <w:pStyle w:val="Kopfzeile"/>
      <w:ind w:hanging="1417"/>
    </w:pPr>
    <w:r>
      <w:rPr>
        <w:noProof/>
      </w:rPr>
      <w:drawing>
        <wp:inline distT="0" distB="0" distL="0" distR="0" wp14:anchorId="1BE228E5" wp14:editId="4A5D374F">
          <wp:extent cx="7553325" cy="898175"/>
          <wp:effectExtent l="0" t="0" r="0" b="0"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6722" cy="9021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D2D75"/>
    <w:multiLevelType w:val="hybridMultilevel"/>
    <w:tmpl w:val="413E50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908D1"/>
    <w:multiLevelType w:val="hybridMultilevel"/>
    <w:tmpl w:val="E79CCE5C"/>
    <w:lvl w:ilvl="0" w:tplc="B1E64426">
      <w:numFmt w:val="bullet"/>
      <w:lvlText w:val="•"/>
      <w:lvlJc w:val="left"/>
      <w:pPr>
        <w:ind w:left="108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CE621A"/>
    <w:multiLevelType w:val="hybridMultilevel"/>
    <w:tmpl w:val="74904A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33B31"/>
    <w:multiLevelType w:val="hybridMultilevel"/>
    <w:tmpl w:val="0088CD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F4E6F"/>
    <w:multiLevelType w:val="hybridMultilevel"/>
    <w:tmpl w:val="674C6C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C5CD0"/>
    <w:multiLevelType w:val="hybridMultilevel"/>
    <w:tmpl w:val="B120AB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824C1"/>
    <w:multiLevelType w:val="hybridMultilevel"/>
    <w:tmpl w:val="54A6C2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60EB8"/>
    <w:multiLevelType w:val="hybridMultilevel"/>
    <w:tmpl w:val="B9EAC2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D44453"/>
    <w:multiLevelType w:val="hybridMultilevel"/>
    <w:tmpl w:val="D26055A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8C21BD"/>
    <w:multiLevelType w:val="hybridMultilevel"/>
    <w:tmpl w:val="20164A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DF1EE9"/>
    <w:multiLevelType w:val="hybridMultilevel"/>
    <w:tmpl w:val="04E076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E144C"/>
    <w:multiLevelType w:val="hybridMultilevel"/>
    <w:tmpl w:val="A8E267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51351C"/>
    <w:multiLevelType w:val="hybridMultilevel"/>
    <w:tmpl w:val="4F889C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2A2DFC"/>
    <w:multiLevelType w:val="hybridMultilevel"/>
    <w:tmpl w:val="BA2CC91A"/>
    <w:lvl w:ilvl="0" w:tplc="B1E64426">
      <w:numFmt w:val="bullet"/>
      <w:lvlText w:val="•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531955"/>
    <w:multiLevelType w:val="hybridMultilevel"/>
    <w:tmpl w:val="04CA12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FE6B67"/>
    <w:multiLevelType w:val="hybridMultilevel"/>
    <w:tmpl w:val="41DAA1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833492"/>
    <w:multiLevelType w:val="hybridMultilevel"/>
    <w:tmpl w:val="E736ABD4"/>
    <w:lvl w:ilvl="0" w:tplc="938E2982">
      <w:numFmt w:val="bullet"/>
      <w:lvlText w:val="•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862C08"/>
    <w:multiLevelType w:val="hybridMultilevel"/>
    <w:tmpl w:val="EF8211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04561C"/>
    <w:multiLevelType w:val="hybridMultilevel"/>
    <w:tmpl w:val="F11412E8"/>
    <w:lvl w:ilvl="0" w:tplc="B1E64426">
      <w:numFmt w:val="bullet"/>
      <w:lvlText w:val="•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400D17"/>
    <w:multiLevelType w:val="hybridMultilevel"/>
    <w:tmpl w:val="BEFA1B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E7796C"/>
    <w:multiLevelType w:val="hybridMultilevel"/>
    <w:tmpl w:val="F74CDF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F206A3"/>
    <w:multiLevelType w:val="hybridMultilevel"/>
    <w:tmpl w:val="828823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C77C6E"/>
    <w:multiLevelType w:val="hybridMultilevel"/>
    <w:tmpl w:val="C28C1E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652F5F"/>
    <w:multiLevelType w:val="hybridMultilevel"/>
    <w:tmpl w:val="184EBA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B73800"/>
    <w:multiLevelType w:val="hybridMultilevel"/>
    <w:tmpl w:val="C0342D30"/>
    <w:lvl w:ilvl="0" w:tplc="C24EA40A">
      <w:numFmt w:val="bullet"/>
      <w:lvlText w:val="•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3E7E0C"/>
    <w:multiLevelType w:val="hybridMultilevel"/>
    <w:tmpl w:val="F1D87D30"/>
    <w:lvl w:ilvl="0" w:tplc="4F92F5D8">
      <w:numFmt w:val="bullet"/>
      <w:lvlText w:val="-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823C20"/>
    <w:multiLevelType w:val="hybridMultilevel"/>
    <w:tmpl w:val="D07A754E"/>
    <w:lvl w:ilvl="0" w:tplc="B1E64426">
      <w:numFmt w:val="bullet"/>
      <w:lvlText w:val="•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774BD3"/>
    <w:multiLevelType w:val="hybridMultilevel"/>
    <w:tmpl w:val="4EA468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8F29D1"/>
    <w:multiLevelType w:val="hybridMultilevel"/>
    <w:tmpl w:val="CD782A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861182"/>
    <w:multiLevelType w:val="hybridMultilevel"/>
    <w:tmpl w:val="CF7675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935348"/>
    <w:multiLevelType w:val="hybridMultilevel"/>
    <w:tmpl w:val="8FEAA0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A0200E"/>
    <w:multiLevelType w:val="hybridMultilevel"/>
    <w:tmpl w:val="EBEC48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2346DA"/>
    <w:multiLevelType w:val="hybridMultilevel"/>
    <w:tmpl w:val="AC34C8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6"/>
  </w:num>
  <w:num w:numId="4">
    <w:abstractNumId w:val="17"/>
  </w:num>
  <w:num w:numId="5">
    <w:abstractNumId w:val="31"/>
  </w:num>
  <w:num w:numId="6">
    <w:abstractNumId w:val="5"/>
  </w:num>
  <w:num w:numId="7">
    <w:abstractNumId w:val="23"/>
  </w:num>
  <w:num w:numId="8">
    <w:abstractNumId w:val="4"/>
  </w:num>
  <w:num w:numId="9">
    <w:abstractNumId w:val="22"/>
  </w:num>
  <w:num w:numId="10">
    <w:abstractNumId w:val="13"/>
  </w:num>
  <w:num w:numId="11">
    <w:abstractNumId w:val="1"/>
  </w:num>
  <w:num w:numId="12">
    <w:abstractNumId w:val="8"/>
  </w:num>
  <w:num w:numId="13">
    <w:abstractNumId w:val="9"/>
  </w:num>
  <w:num w:numId="14">
    <w:abstractNumId w:val="29"/>
  </w:num>
  <w:num w:numId="15">
    <w:abstractNumId w:val="18"/>
  </w:num>
  <w:num w:numId="16">
    <w:abstractNumId w:val="26"/>
  </w:num>
  <w:num w:numId="17">
    <w:abstractNumId w:val="3"/>
  </w:num>
  <w:num w:numId="18">
    <w:abstractNumId w:val="30"/>
  </w:num>
  <w:num w:numId="19">
    <w:abstractNumId w:val="28"/>
  </w:num>
  <w:num w:numId="20">
    <w:abstractNumId w:val="21"/>
  </w:num>
  <w:num w:numId="21">
    <w:abstractNumId w:val="24"/>
  </w:num>
  <w:num w:numId="22">
    <w:abstractNumId w:val="7"/>
  </w:num>
  <w:num w:numId="23">
    <w:abstractNumId w:val="10"/>
  </w:num>
  <w:num w:numId="24">
    <w:abstractNumId w:val="16"/>
  </w:num>
  <w:num w:numId="25">
    <w:abstractNumId w:val="19"/>
  </w:num>
  <w:num w:numId="26">
    <w:abstractNumId w:val="11"/>
  </w:num>
  <w:num w:numId="27">
    <w:abstractNumId w:val="27"/>
  </w:num>
  <w:num w:numId="28">
    <w:abstractNumId w:val="20"/>
  </w:num>
  <w:num w:numId="29">
    <w:abstractNumId w:val="15"/>
  </w:num>
  <w:num w:numId="30">
    <w:abstractNumId w:val="32"/>
  </w:num>
  <w:num w:numId="31">
    <w:abstractNumId w:val="14"/>
  </w:num>
  <w:num w:numId="32">
    <w:abstractNumId w:val="2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2CA"/>
    <w:rsid w:val="00001FEB"/>
    <w:rsid w:val="00017326"/>
    <w:rsid w:val="0007570C"/>
    <w:rsid w:val="00114CB7"/>
    <w:rsid w:val="0012033A"/>
    <w:rsid w:val="00126997"/>
    <w:rsid w:val="00196C33"/>
    <w:rsid w:val="001A7B71"/>
    <w:rsid w:val="002512CF"/>
    <w:rsid w:val="002929CB"/>
    <w:rsid w:val="002A4CCA"/>
    <w:rsid w:val="003A0F3C"/>
    <w:rsid w:val="003A6D82"/>
    <w:rsid w:val="003C1AD4"/>
    <w:rsid w:val="003E62AD"/>
    <w:rsid w:val="004A4EEA"/>
    <w:rsid w:val="00541013"/>
    <w:rsid w:val="00543EEA"/>
    <w:rsid w:val="00596660"/>
    <w:rsid w:val="0062287B"/>
    <w:rsid w:val="00687317"/>
    <w:rsid w:val="00691143"/>
    <w:rsid w:val="007367D9"/>
    <w:rsid w:val="007612CA"/>
    <w:rsid w:val="008517E1"/>
    <w:rsid w:val="00864D2E"/>
    <w:rsid w:val="00870945"/>
    <w:rsid w:val="00896379"/>
    <w:rsid w:val="008C06DB"/>
    <w:rsid w:val="00914D83"/>
    <w:rsid w:val="00920FB0"/>
    <w:rsid w:val="009D2A9B"/>
    <w:rsid w:val="00A7392A"/>
    <w:rsid w:val="00B05BDE"/>
    <w:rsid w:val="00B10B31"/>
    <w:rsid w:val="00B165C7"/>
    <w:rsid w:val="00B51ECD"/>
    <w:rsid w:val="00B7246D"/>
    <w:rsid w:val="00BA4D23"/>
    <w:rsid w:val="00C4503A"/>
    <w:rsid w:val="00D03A79"/>
    <w:rsid w:val="00D56F84"/>
    <w:rsid w:val="00DC0E9C"/>
    <w:rsid w:val="00EE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B0F282"/>
  <w15:chartTrackingRefBased/>
  <w15:docId w15:val="{40E691FB-87F7-4FDB-8772-46E79B3E1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1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12CA"/>
  </w:style>
  <w:style w:type="paragraph" w:styleId="Fuzeile">
    <w:name w:val="footer"/>
    <w:basedOn w:val="Standard"/>
    <w:link w:val="FuzeileZchn"/>
    <w:uiPriority w:val="99"/>
    <w:unhideWhenUsed/>
    <w:rsid w:val="00761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12CA"/>
  </w:style>
  <w:style w:type="paragraph" w:customStyle="1" w:styleId="Fliestext-Eigenschaften">
    <w:name w:val="Fliestext - Eigenschaften"/>
    <w:basedOn w:val="Standard"/>
    <w:uiPriority w:val="99"/>
    <w:rsid w:val="009D2A9B"/>
    <w:pPr>
      <w:autoSpaceDE w:val="0"/>
      <w:autoSpaceDN w:val="0"/>
      <w:adjustRightInd w:val="0"/>
      <w:spacing w:after="0" w:line="260" w:lineRule="atLeast"/>
      <w:textAlignment w:val="center"/>
    </w:pPr>
    <w:rPr>
      <w:rFonts w:ascii="Dax Offc Pro" w:hAnsi="Dax Offc Pro" w:cs="Dax Offc Pro"/>
      <w:color w:val="000000"/>
      <w:sz w:val="18"/>
      <w:szCs w:val="18"/>
    </w:rPr>
  </w:style>
  <w:style w:type="paragraph" w:styleId="Listenabsatz">
    <w:name w:val="List Paragraph"/>
    <w:basedOn w:val="Standard"/>
    <w:uiPriority w:val="34"/>
    <w:qFormat/>
    <w:rsid w:val="008C06DB"/>
    <w:pPr>
      <w:ind w:left="720"/>
      <w:contextualSpacing/>
    </w:pPr>
  </w:style>
  <w:style w:type="table" w:styleId="Tabellenraster">
    <w:name w:val="Table Grid"/>
    <w:basedOn w:val="NormaleTabelle"/>
    <w:uiPriority w:val="39"/>
    <w:rsid w:val="008C0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fAbs">
    <w:name w:val="[Einf. Abs.]"/>
    <w:basedOn w:val="Standard"/>
    <w:uiPriority w:val="99"/>
    <w:rsid w:val="0001732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Tabelle-TextgmitAufzhlung">
    <w:name w:val="Tabelle - Text gmit Aufzählung"/>
    <w:basedOn w:val="Standard"/>
    <w:uiPriority w:val="99"/>
    <w:rsid w:val="00017326"/>
    <w:pPr>
      <w:autoSpaceDE w:val="0"/>
      <w:autoSpaceDN w:val="0"/>
      <w:adjustRightInd w:val="0"/>
      <w:spacing w:after="0" w:line="260" w:lineRule="atLeast"/>
      <w:textAlignment w:val="center"/>
    </w:pPr>
    <w:rPr>
      <w:rFonts w:ascii="Dax Offc Pro (TT)" w:hAnsi="Dax Offc Pro (TT)" w:cs="Dax Offc Pro (TT)"/>
      <w:color w:val="000000"/>
      <w:sz w:val="18"/>
      <w:szCs w:val="18"/>
    </w:rPr>
  </w:style>
  <w:style w:type="character" w:customStyle="1" w:styleId="Taballe-Text">
    <w:name w:val="Taballe - Text"/>
    <w:uiPriority w:val="99"/>
    <w:rsid w:val="00017326"/>
    <w:rPr>
      <w:rFonts w:ascii="Dax Offc Pro (TT)" w:hAnsi="Dax Offc Pro (TT)" w:cs="Dax Offc Pro (TT)"/>
      <w:sz w:val="18"/>
      <w:szCs w:val="18"/>
    </w:rPr>
  </w:style>
  <w:style w:type="character" w:customStyle="1" w:styleId="Tabelle-Hervorhebungschwarz">
    <w:name w:val="Tabelle - Hervorhebung schwarz"/>
    <w:uiPriority w:val="99"/>
    <w:rsid w:val="00114CB7"/>
    <w:rPr>
      <w:rFonts w:ascii="Dax Offc Pro (TT) Bold" w:hAnsi="Dax Offc Pro (TT) Bold" w:cs="Dax Offc Pro (TT) Bold"/>
      <w:b/>
      <w:bCs/>
      <w:spacing w:val="0"/>
      <w:sz w:val="18"/>
      <w:szCs w:val="18"/>
    </w:rPr>
  </w:style>
  <w:style w:type="character" w:customStyle="1" w:styleId="Tabelle-Hervorhebungwei">
    <w:name w:val="Tabelle - Hervorhebung weiß"/>
    <w:uiPriority w:val="99"/>
    <w:rsid w:val="00691143"/>
    <w:rPr>
      <w:rFonts w:ascii="Dax Offc Pro (TT) Bold" w:hAnsi="Dax Offc Pro (TT) Bold" w:cs="Dax Offc Pro (TT) Bold"/>
      <w:b/>
      <w:bCs/>
      <w:outline/>
      <w:spacing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38672-25AD-43CB-9EB4-69640B874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 Mayer</dc:creator>
  <cp:keywords/>
  <dc:description/>
  <cp:lastModifiedBy>Anna-Lena Radloff</cp:lastModifiedBy>
  <cp:revision>3</cp:revision>
  <dcterms:created xsi:type="dcterms:W3CDTF">2021-03-16T08:11:00Z</dcterms:created>
  <dcterms:modified xsi:type="dcterms:W3CDTF">2021-03-16T08:19:00Z</dcterms:modified>
</cp:coreProperties>
</file>