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42BF" w14:textId="324B863C" w:rsidR="00792BDF" w:rsidRPr="007367D9" w:rsidRDefault="00792BDF" w:rsidP="00792BDF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</w:t>
      </w:r>
      <w:r w:rsidR="00B47F74">
        <w:rPr>
          <w:rFonts w:ascii="Titillium Web" w:hAnsi="Titillium Web"/>
          <w:b/>
          <w:bCs/>
        </w:rPr>
        <w:t>P</w:t>
      </w:r>
      <w:r w:rsidR="00CB65BA">
        <w:rPr>
          <w:rFonts w:ascii="Titillium Web" w:hAnsi="Titillium Web"/>
          <w:b/>
          <w:bCs/>
        </w:rPr>
        <w:t>100</w:t>
      </w:r>
      <w:r>
        <w:rPr>
          <w:rFonts w:ascii="Titillium Web" w:hAnsi="Titillium Web"/>
          <w:b/>
          <w:bCs/>
        </w:rPr>
        <w:t xml:space="preserve"> | </w:t>
      </w:r>
      <w:r w:rsidR="00B47F74">
        <w:rPr>
          <w:rFonts w:ascii="Titillium Web" w:hAnsi="Titillium Web"/>
          <w:b/>
          <w:bCs/>
        </w:rPr>
        <w:t>externe Umwälzpumpe</w:t>
      </w:r>
    </w:p>
    <w:p w14:paraId="43205B66" w14:textId="77777777" w:rsidR="00792BDF" w:rsidRPr="00CB65BA" w:rsidRDefault="00792BDF" w:rsidP="00792BDF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 w:rsidRPr="00CB65BA"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71A30BB9" w14:textId="44208D26" w:rsidR="00CB65BA" w:rsidRPr="00CB65BA" w:rsidRDefault="00CB65BA" w:rsidP="00CB65BA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Die mobiheat Umwälzpumpe MHP100 ist ein steckerfertiges Umwälzpumpen</w:t>
      </w:r>
      <w:r w:rsidRPr="00CB65BA">
        <w:rPr>
          <w:rFonts w:ascii="Cambria" w:hAnsi="Cambria" w:cs="Cambria"/>
          <w:color w:val="000000"/>
          <w:sz w:val="20"/>
          <w:szCs w:val="20"/>
        </w:rPr>
        <w:t>­</w:t>
      </w:r>
      <w:r w:rsidRPr="00CB65BA">
        <w:rPr>
          <w:rFonts w:ascii="Titillium Web" w:hAnsi="Titillium Web" w:cs="Titillium Web"/>
          <w:color w:val="000000"/>
          <w:sz w:val="20"/>
          <w:szCs w:val="20"/>
        </w:rPr>
        <w:t>modul für den mobilen Einsatz.</w:t>
      </w:r>
    </w:p>
    <w:p w14:paraId="4E7E088D" w14:textId="09B371C7" w:rsidR="00CB65BA" w:rsidRPr="00CB65BA" w:rsidRDefault="00CB65BA" w:rsidP="00CB65BA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Bei der mobiheat MHP100 handelt es sich um eine frequenzge</w:t>
      </w:r>
      <w:r w:rsidRPr="00CB65BA">
        <w:rPr>
          <w:rFonts w:ascii="Cambria" w:hAnsi="Cambria" w:cs="Cambria"/>
          <w:color w:val="000000"/>
          <w:sz w:val="20"/>
          <w:szCs w:val="20"/>
        </w:rPr>
        <w:t>­</w:t>
      </w:r>
      <w:r w:rsidRPr="00CB65BA">
        <w:rPr>
          <w:rFonts w:ascii="Titillium Web" w:hAnsi="Titillium Web" w:cs="Titillium Web"/>
          <w:color w:val="000000"/>
          <w:sz w:val="20"/>
          <w:szCs w:val="20"/>
        </w:rPr>
        <w:t xml:space="preserve">steuerte </w:t>
      </w:r>
      <w:proofErr w:type="spellStart"/>
      <w:r w:rsidRPr="00CB65BA">
        <w:rPr>
          <w:rFonts w:ascii="Titillium Web" w:hAnsi="Titillium Web" w:cs="Titillium Web"/>
          <w:color w:val="000000"/>
          <w:sz w:val="20"/>
          <w:szCs w:val="20"/>
        </w:rPr>
        <w:t>Heizungsumwälzpume</w:t>
      </w:r>
      <w:proofErr w:type="spellEnd"/>
      <w:r w:rsidRPr="00CB65BA">
        <w:rPr>
          <w:rFonts w:ascii="Titillium Web" w:hAnsi="Titillium Web" w:cs="Titillium Web"/>
          <w:color w:val="000000"/>
          <w:sz w:val="20"/>
          <w:szCs w:val="20"/>
        </w:rPr>
        <w:t>, die jederzeit an das angeschlos</w:t>
      </w:r>
      <w:r w:rsidRPr="00CB65BA">
        <w:rPr>
          <w:rFonts w:ascii="Cambria" w:hAnsi="Cambria" w:cs="Cambria"/>
          <w:color w:val="000000"/>
          <w:sz w:val="20"/>
          <w:szCs w:val="20"/>
        </w:rPr>
        <w:t>­</w:t>
      </w:r>
      <w:r w:rsidRPr="00CB65BA">
        <w:rPr>
          <w:rFonts w:ascii="Titillium Web" w:hAnsi="Titillium Web" w:cs="Titillium Web"/>
          <w:color w:val="000000"/>
          <w:sz w:val="20"/>
          <w:szCs w:val="20"/>
        </w:rPr>
        <w:t>sene Rohrnetz angepasst werden kann.</w:t>
      </w:r>
      <w:r w:rsidRPr="00CB65BA">
        <w:rPr>
          <w:rFonts w:ascii="Titillium Web" w:hAnsi="Titillium Web" w:cs="Titillium Web"/>
          <w:color w:val="000000"/>
          <w:sz w:val="20"/>
          <w:szCs w:val="20"/>
        </w:rPr>
        <w:br/>
        <w:t>Als Trockenlaufschutz ist ein Mindest-Druckwächter am Pumpen</w:t>
      </w:r>
      <w:r w:rsidRPr="00CB65BA">
        <w:rPr>
          <w:rFonts w:ascii="Cambria" w:hAnsi="Cambria" w:cs="Cambria"/>
          <w:color w:val="000000"/>
          <w:sz w:val="20"/>
          <w:szCs w:val="20"/>
        </w:rPr>
        <w:t>­</w:t>
      </w:r>
      <w:r w:rsidRPr="00CB65BA">
        <w:rPr>
          <w:rFonts w:ascii="Titillium Web" w:hAnsi="Titillium Web" w:cs="Titillium Web"/>
          <w:color w:val="000000"/>
          <w:sz w:val="20"/>
          <w:szCs w:val="20"/>
        </w:rPr>
        <w:t>aggregat montiert.</w:t>
      </w:r>
    </w:p>
    <w:p w14:paraId="541AE17D" w14:textId="77777777" w:rsidR="00CB65BA" w:rsidRPr="00CB65BA" w:rsidRDefault="00CB65BA" w:rsidP="00CB65BA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26495134" w14:textId="299545D9" w:rsidR="00CB65BA" w:rsidRPr="00CB65BA" w:rsidRDefault="00CB65BA" w:rsidP="00CB65BA">
      <w:pPr>
        <w:pStyle w:val="Listenabsatz"/>
        <w:numPr>
          <w:ilvl w:val="0"/>
          <w:numId w:val="46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Elektronisch geregelte Pumpe</w:t>
      </w:r>
    </w:p>
    <w:p w14:paraId="65BCF4BB" w14:textId="4DE7AB9D" w:rsidR="00CB65BA" w:rsidRPr="00CB65BA" w:rsidRDefault="00CB65BA" w:rsidP="00CB65BA">
      <w:pPr>
        <w:pStyle w:val="Listenabsatz"/>
        <w:numPr>
          <w:ilvl w:val="0"/>
          <w:numId w:val="46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Kompakte Bauweise</w:t>
      </w:r>
    </w:p>
    <w:p w14:paraId="1D0596A8" w14:textId="68AD01EC" w:rsidR="00CB65BA" w:rsidRPr="00CB65BA" w:rsidRDefault="00CB65BA" w:rsidP="00CB65BA">
      <w:pPr>
        <w:pStyle w:val="Listenabsatz"/>
        <w:numPr>
          <w:ilvl w:val="0"/>
          <w:numId w:val="46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Auch für Außenaufstellung geeignet</w:t>
      </w:r>
    </w:p>
    <w:p w14:paraId="45AEFC44" w14:textId="27D66DA9" w:rsidR="00B47F74" w:rsidRPr="00CB65BA" w:rsidRDefault="00CB65BA" w:rsidP="00CB65BA">
      <w:pPr>
        <w:pStyle w:val="Listenabsatz"/>
        <w:numPr>
          <w:ilvl w:val="0"/>
          <w:numId w:val="46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Schneller Anschluss durch flexible Schläuche</w:t>
      </w:r>
    </w:p>
    <w:p w14:paraId="6839BA78" w14:textId="77777777" w:rsidR="00CB65BA" w:rsidRPr="00CB65BA" w:rsidRDefault="00CB65BA" w:rsidP="00CB65BA">
      <w:pPr>
        <w:pStyle w:val="Listenabsatz"/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05B1737" w14:textId="71969E33" w:rsidR="00B47F74" w:rsidRPr="00CB65BA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65CC8BCA" w14:textId="77777777" w:rsidR="00CB65BA" w:rsidRPr="00CB65BA" w:rsidRDefault="00CB65BA" w:rsidP="00CB65BA">
      <w:pPr>
        <w:pStyle w:val="Listenabsatz"/>
        <w:numPr>
          <w:ilvl w:val="0"/>
          <w:numId w:val="4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731BA99C" w14:textId="36525FE2" w:rsidR="00CB65BA" w:rsidRPr="00CB65BA" w:rsidRDefault="00CB65BA" w:rsidP="00CB65BA">
      <w:pPr>
        <w:pStyle w:val="Listenabsatz"/>
        <w:numPr>
          <w:ilvl w:val="0"/>
          <w:numId w:val="4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0746AEBA" w14:textId="66C39A98" w:rsidR="00CB65BA" w:rsidRPr="00CB65BA" w:rsidRDefault="00CB65BA" w:rsidP="00CB65BA">
      <w:pPr>
        <w:pStyle w:val="Listenabsatz"/>
        <w:numPr>
          <w:ilvl w:val="0"/>
          <w:numId w:val="4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Inkl. Stromkabel 10 m</w:t>
      </w:r>
    </w:p>
    <w:p w14:paraId="3DA9BC29" w14:textId="10F84770" w:rsidR="00CB65BA" w:rsidRPr="00CB65BA" w:rsidRDefault="00CB65BA" w:rsidP="00CB65BA">
      <w:pPr>
        <w:pStyle w:val="Listenabsatz"/>
        <w:numPr>
          <w:ilvl w:val="0"/>
          <w:numId w:val="4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1FC4CDD0" w14:textId="72465BE0" w:rsidR="00B47F74" w:rsidRPr="00CB65BA" w:rsidRDefault="00CB65BA" w:rsidP="00CB65BA">
      <w:pPr>
        <w:pStyle w:val="Listenabsatz"/>
        <w:numPr>
          <w:ilvl w:val="0"/>
          <w:numId w:val="4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B65BA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103F98F0" w14:textId="77777777" w:rsidR="00CB65BA" w:rsidRPr="00CB65BA" w:rsidRDefault="00CB65BA" w:rsidP="00CB65BA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46"/>
        <w:gridCol w:w="1807"/>
        <w:gridCol w:w="1950"/>
      </w:tblGrid>
      <w:tr w:rsidR="005C47D0" w:rsidRPr="009046C5" w14:paraId="165D7BB8" w14:textId="77777777" w:rsidTr="0095779B">
        <w:tc>
          <w:tcPr>
            <w:tcW w:w="4946" w:type="dxa"/>
            <w:vAlign w:val="center"/>
          </w:tcPr>
          <w:p w14:paraId="403F21E4" w14:textId="628BDF8B" w:rsidR="005C47D0" w:rsidRPr="00B47F74" w:rsidRDefault="00B47F74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P</w:t>
            </w:r>
            <w:r w:rsidRPr="00B47F74">
              <w:rPr>
                <w:rStyle w:val="Taballe-Text"/>
                <w:rFonts w:ascii="Titillium Web" w:hAnsi="Titillium Web"/>
                <w:sz w:val="20"/>
                <w:szCs w:val="20"/>
              </w:rPr>
              <w:t>umpenaggregat MH</w:t>
            </w:r>
            <w:r w:rsidR="00CB65BA">
              <w:rPr>
                <w:rStyle w:val="Taballe-Text"/>
                <w:rFonts w:ascii="Titillium Web" w:hAnsi="Titillium Web"/>
                <w:sz w:val="20"/>
                <w:szCs w:val="20"/>
              </w:rPr>
              <w:t>P100</w:t>
            </w:r>
          </w:p>
        </w:tc>
        <w:tc>
          <w:tcPr>
            <w:tcW w:w="3757" w:type="dxa"/>
            <w:gridSpan w:val="2"/>
            <w:vAlign w:val="center"/>
          </w:tcPr>
          <w:p w14:paraId="21E62D1D" w14:textId="4948A4C1" w:rsidR="005C47D0" w:rsidRPr="00B47F74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7348CE" w:rsidRPr="00B47F74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Standard bis</w:t>
            </w:r>
            <w:r w:rsidR="009046C5" w:rsidRPr="00B47F74">
              <w:rPr>
                <w:rStyle w:val="Taballe-Text"/>
                <w:rFonts w:ascii="Titillium Web" w:hAnsi="Titillium Web"/>
                <w:sz w:val="20"/>
                <w:szCs w:val="20"/>
              </w:rPr>
              <w:t xml:space="preserve"> </w:t>
            </w:r>
            <w:r w:rsidR="007348CE" w:rsidRPr="00B47F74">
              <w:rPr>
                <w:rStyle w:val="Taballe-Text"/>
                <w:rFonts w:ascii="Titillium Web" w:hAnsi="Titillium Web"/>
                <w:sz w:val="20"/>
                <w:szCs w:val="20"/>
              </w:rPr>
              <w:t>120 kW</w:t>
            </w:r>
          </w:p>
        </w:tc>
      </w:tr>
      <w:tr w:rsidR="008C06DB" w:rsidRPr="0012256C" w14:paraId="7EBC35C6" w14:textId="77777777" w:rsidTr="0095779B">
        <w:tc>
          <w:tcPr>
            <w:tcW w:w="4946" w:type="dxa"/>
          </w:tcPr>
          <w:p w14:paraId="35C298E8" w14:textId="56668C7E" w:rsidR="008C06DB" w:rsidRPr="0012256C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807" w:type="dxa"/>
          </w:tcPr>
          <w:p w14:paraId="0570D66D" w14:textId="216B7C5F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50" w:type="dxa"/>
          </w:tcPr>
          <w:p w14:paraId="54DEB46A" w14:textId="00EBE54B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CB65BA" w:rsidRPr="0012256C" w14:paraId="641F27A3" w14:textId="3E15F382" w:rsidTr="0095779B">
        <w:tc>
          <w:tcPr>
            <w:tcW w:w="4946" w:type="dxa"/>
            <w:vAlign w:val="center"/>
          </w:tcPr>
          <w:p w14:paraId="3055BC22" w14:textId="3B195CE4" w:rsidR="00CB65BA" w:rsidRPr="00CB65BA" w:rsidRDefault="00CB65BA" w:rsidP="00CB65BA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807" w:type="dxa"/>
            <w:vAlign w:val="center"/>
          </w:tcPr>
          <w:p w14:paraId="2AF9082C" w14:textId="37499D15" w:rsidR="00CB65BA" w:rsidRPr="00CB65BA" w:rsidRDefault="00CB65BA" w:rsidP="00CB65BA">
            <w:pPr>
              <w:pStyle w:val="EinfAbs"/>
              <w:rPr>
                <w:rFonts w:ascii="Titillium Web" w:hAnsi="Titillium Web" w:cs="Titillium Web"/>
                <w:color w:val="auto"/>
                <w:sz w:val="20"/>
                <w:szCs w:val="20"/>
              </w:rPr>
            </w:pPr>
            <w:r w:rsidRPr="00CB65BA">
              <w:rPr>
                <w:rFonts w:ascii="Titillium Web" w:hAnsi="Titillium Web" w:cs="Titillium Web"/>
                <w:sz w:val="20"/>
                <w:szCs w:val="20"/>
              </w:rPr>
              <w:t>MHP100V</w:t>
            </w:r>
          </w:p>
        </w:tc>
        <w:tc>
          <w:tcPr>
            <w:tcW w:w="1950" w:type="dxa"/>
            <w:vAlign w:val="center"/>
          </w:tcPr>
          <w:p w14:paraId="6B2BA5CE" w14:textId="3280EC28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713,00</w:t>
            </w:r>
          </w:p>
        </w:tc>
      </w:tr>
      <w:tr w:rsidR="00CB65BA" w:rsidRPr="0012256C" w14:paraId="360B0D42" w14:textId="0484B90A" w:rsidTr="0095779B">
        <w:tc>
          <w:tcPr>
            <w:tcW w:w="4946" w:type="dxa"/>
            <w:vAlign w:val="center"/>
          </w:tcPr>
          <w:p w14:paraId="1A407667" w14:textId="267BB20E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807" w:type="dxa"/>
            <w:vAlign w:val="center"/>
          </w:tcPr>
          <w:p w14:paraId="607B12F9" w14:textId="7E63A9A8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CB65BA">
              <w:rPr>
                <w:rFonts w:ascii="Titillium Web" w:hAnsi="Titillium Web" w:cs="Titillium Web"/>
                <w:sz w:val="20"/>
                <w:szCs w:val="20"/>
              </w:rPr>
              <w:t>P100</w:t>
            </w: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50" w:type="dxa"/>
            <w:vAlign w:val="center"/>
          </w:tcPr>
          <w:p w14:paraId="72BB6901" w14:textId="070637CF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43,00</w:t>
            </w:r>
          </w:p>
        </w:tc>
      </w:tr>
      <w:tr w:rsidR="00CB65BA" w:rsidRPr="0012256C" w14:paraId="2BF1FAF3" w14:textId="77777777" w:rsidTr="0095779B">
        <w:tc>
          <w:tcPr>
            <w:tcW w:w="4946" w:type="dxa"/>
            <w:vAlign w:val="center"/>
          </w:tcPr>
          <w:p w14:paraId="0951DB22" w14:textId="1C981138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807" w:type="dxa"/>
            <w:vAlign w:val="center"/>
          </w:tcPr>
          <w:p w14:paraId="2450543C" w14:textId="7AE715CF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CB65BA">
              <w:rPr>
                <w:rFonts w:ascii="Titillium Web" w:hAnsi="Titillium Web" w:cs="Titillium Web"/>
                <w:sz w:val="20"/>
                <w:szCs w:val="20"/>
              </w:rPr>
              <w:t>P100</w:t>
            </w: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50" w:type="dxa"/>
            <w:vAlign w:val="center"/>
          </w:tcPr>
          <w:p w14:paraId="38BC5412" w14:textId="490D607A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1.504,00</w:t>
            </w:r>
          </w:p>
        </w:tc>
      </w:tr>
      <w:tr w:rsidR="00CB65BA" w:rsidRPr="0012256C" w14:paraId="0FC36BEE" w14:textId="77777777" w:rsidTr="0095779B">
        <w:tc>
          <w:tcPr>
            <w:tcW w:w="4946" w:type="dxa"/>
            <w:vAlign w:val="center"/>
          </w:tcPr>
          <w:p w14:paraId="527CF94D" w14:textId="6EF15A86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807" w:type="dxa"/>
            <w:vAlign w:val="center"/>
          </w:tcPr>
          <w:p w14:paraId="1F74E554" w14:textId="4BDB2ECA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CB65BA">
              <w:rPr>
                <w:rFonts w:ascii="Titillium Web" w:hAnsi="Titillium Web" w:cs="Titillium Web"/>
                <w:sz w:val="20"/>
                <w:szCs w:val="20"/>
              </w:rPr>
              <w:t>P100</w:t>
            </w: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50" w:type="dxa"/>
            <w:vAlign w:val="center"/>
          </w:tcPr>
          <w:p w14:paraId="628E7FA3" w14:textId="10AEF12B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38,00</w:t>
            </w:r>
          </w:p>
        </w:tc>
      </w:tr>
      <w:tr w:rsidR="00CB65BA" w:rsidRPr="0012256C" w14:paraId="7ADADC2C" w14:textId="77777777" w:rsidTr="0095779B">
        <w:tc>
          <w:tcPr>
            <w:tcW w:w="4946" w:type="dxa"/>
            <w:vAlign w:val="center"/>
          </w:tcPr>
          <w:p w14:paraId="7BFFD8DE" w14:textId="5B3AFEB0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807" w:type="dxa"/>
            <w:vAlign w:val="center"/>
          </w:tcPr>
          <w:p w14:paraId="212FB489" w14:textId="7F9D3A16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CB65BA">
              <w:rPr>
                <w:rFonts w:ascii="Titillium Web" w:hAnsi="Titillium Web" w:cs="Titillium Web"/>
                <w:sz w:val="20"/>
                <w:szCs w:val="20"/>
              </w:rPr>
              <w:t>P100</w:t>
            </w: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50" w:type="dxa"/>
            <w:vAlign w:val="center"/>
          </w:tcPr>
          <w:p w14:paraId="3E2DB739" w14:textId="65E5F462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32,00</w:t>
            </w:r>
          </w:p>
        </w:tc>
      </w:tr>
      <w:tr w:rsidR="00CB65BA" w:rsidRPr="0012256C" w14:paraId="2FCBFF26" w14:textId="77777777" w:rsidTr="0095779B">
        <w:tc>
          <w:tcPr>
            <w:tcW w:w="4946" w:type="dxa"/>
            <w:vAlign w:val="center"/>
          </w:tcPr>
          <w:p w14:paraId="1876B249" w14:textId="6177C7EE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807" w:type="dxa"/>
            <w:vAlign w:val="center"/>
          </w:tcPr>
          <w:p w14:paraId="1CA2471B" w14:textId="20E704E0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CB65BA">
              <w:rPr>
                <w:rFonts w:ascii="Titillium Web" w:hAnsi="Titillium Web" w:cs="Titillium Web"/>
                <w:sz w:val="20"/>
                <w:szCs w:val="20"/>
              </w:rPr>
              <w:t>P100</w:t>
            </w: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50" w:type="dxa"/>
            <w:vAlign w:val="center"/>
          </w:tcPr>
          <w:p w14:paraId="188E8D36" w14:textId="3A16A199" w:rsidR="00CB65BA" w:rsidRPr="00CB65BA" w:rsidRDefault="00CB65BA" w:rsidP="00CB65B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sz w:val="20"/>
                <w:szCs w:val="20"/>
              </w:rPr>
            </w:pPr>
            <w:r w:rsidRPr="00CB65B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22,00</w:t>
            </w:r>
          </w:p>
        </w:tc>
      </w:tr>
      <w:tr w:rsidR="00CB65BA" w:rsidRPr="0012256C" w14:paraId="62FFB92A" w14:textId="77777777" w:rsidTr="0095779B">
        <w:tc>
          <w:tcPr>
            <w:tcW w:w="4946" w:type="dxa"/>
            <w:vAlign w:val="center"/>
          </w:tcPr>
          <w:p w14:paraId="012CC988" w14:textId="362DD612" w:rsidR="00CB65BA" w:rsidRPr="00CB65BA" w:rsidRDefault="00CB65BA" w:rsidP="00CB65BA">
            <w:pPr>
              <w:rPr>
                <w:rFonts w:ascii="Titillium Web" w:hAnsi="Titillium Web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807" w:type="dxa"/>
            <w:vAlign w:val="center"/>
          </w:tcPr>
          <w:p w14:paraId="2E3C1F21" w14:textId="49421FE2" w:rsidR="00CB65BA" w:rsidRPr="00CB65BA" w:rsidRDefault="00CB65BA" w:rsidP="00CB65BA">
            <w:pPr>
              <w:rPr>
                <w:rFonts w:ascii="Titillium Web" w:hAnsi="Titillium Web"/>
                <w:sz w:val="20"/>
                <w:szCs w:val="20"/>
              </w:rPr>
            </w:pPr>
            <w:r w:rsidRPr="00CB65B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MHPIBN</w:t>
            </w:r>
          </w:p>
        </w:tc>
        <w:tc>
          <w:tcPr>
            <w:tcW w:w="1950" w:type="dxa"/>
            <w:vAlign w:val="center"/>
          </w:tcPr>
          <w:p w14:paraId="5382FBB9" w14:textId="63C442D4" w:rsidR="00CB65BA" w:rsidRPr="00CB65BA" w:rsidRDefault="00CB65BA" w:rsidP="00CB65BA">
            <w:pPr>
              <w:rPr>
                <w:rFonts w:ascii="Titillium Web" w:hAnsi="Titillium Web"/>
                <w:sz w:val="20"/>
                <w:szCs w:val="20"/>
              </w:rPr>
            </w:pPr>
            <w:r w:rsidRPr="00CB65B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186,00</w:t>
            </w:r>
          </w:p>
        </w:tc>
      </w:tr>
    </w:tbl>
    <w:p w14:paraId="4058E86E" w14:textId="77777777" w:rsidR="007367D9" w:rsidRPr="0012256C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12256C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AB"/>
    <w:multiLevelType w:val="hybridMultilevel"/>
    <w:tmpl w:val="6562F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122"/>
    <w:multiLevelType w:val="hybridMultilevel"/>
    <w:tmpl w:val="612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3656"/>
    <w:multiLevelType w:val="hybridMultilevel"/>
    <w:tmpl w:val="99329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312AF"/>
    <w:multiLevelType w:val="hybridMultilevel"/>
    <w:tmpl w:val="E0ACB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B08B1"/>
    <w:multiLevelType w:val="hybridMultilevel"/>
    <w:tmpl w:val="1CAE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07D1D"/>
    <w:multiLevelType w:val="hybridMultilevel"/>
    <w:tmpl w:val="4B600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2610E"/>
    <w:multiLevelType w:val="hybridMultilevel"/>
    <w:tmpl w:val="481E3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165C2"/>
    <w:multiLevelType w:val="hybridMultilevel"/>
    <w:tmpl w:val="FAD43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244EB"/>
    <w:multiLevelType w:val="hybridMultilevel"/>
    <w:tmpl w:val="52C8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C7451"/>
    <w:multiLevelType w:val="hybridMultilevel"/>
    <w:tmpl w:val="48FC5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4075B"/>
    <w:multiLevelType w:val="hybridMultilevel"/>
    <w:tmpl w:val="CAFE0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16564"/>
    <w:multiLevelType w:val="hybridMultilevel"/>
    <w:tmpl w:val="0E7AC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96730"/>
    <w:multiLevelType w:val="hybridMultilevel"/>
    <w:tmpl w:val="EE2E0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F6692"/>
    <w:multiLevelType w:val="hybridMultilevel"/>
    <w:tmpl w:val="63148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0"/>
  </w:num>
  <w:num w:numId="4">
    <w:abstractNumId w:val="23"/>
  </w:num>
  <w:num w:numId="5">
    <w:abstractNumId w:val="45"/>
  </w:num>
  <w:num w:numId="6">
    <w:abstractNumId w:val="7"/>
  </w:num>
  <w:num w:numId="7">
    <w:abstractNumId w:val="29"/>
  </w:num>
  <w:num w:numId="8">
    <w:abstractNumId w:val="6"/>
  </w:num>
  <w:num w:numId="9">
    <w:abstractNumId w:val="28"/>
  </w:num>
  <w:num w:numId="10">
    <w:abstractNumId w:val="18"/>
  </w:num>
  <w:num w:numId="11">
    <w:abstractNumId w:val="4"/>
  </w:num>
  <w:num w:numId="12">
    <w:abstractNumId w:val="14"/>
  </w:num>
  <w:num w:numId="13">
    <w:abstractNumId w:val="15"/>
  </w:num>
  <w:num w:numId="14">
    <w:abstractNumId w:val="43"/>
  </w:num>
  <w:num w:numId="15">
    <w:abstractNumId w:val="24"/>
  </w:num>
  <w:num w:numId="16">
    <w:abstractNumId w:val="33"/>
  </w:num>
  <w:num w:numId="17">
    <w:abstractNumId w:val="5"/>
  </w:num>
  <w:num w:numId="18">
    <w:abstractNumId w:val="38"/>
  </w:num>
  <w:num w:numId="19">
    <w:abstractNumId w:val="36"/>
  </w:num>
  <w:num w:numId="20">
    <w:abstractNumId w:val="37"/>
  </w:num>
  <w:num w:numId="21">
    <w:abstractNumId w:val="8"/>
  </w:num>
  <w:num w:numId="22">
    <w:abstractNumId w:val="21"/>
  </w:num>
  <w:num w:numId="23">
    <w:abstractNumId w:val="25"/>
  </w:num>
  <w:num w:numId="24">
    <w:abstractNumId w:val="27"/>
  </w:num>
  <w:num w:numId="25">
    <w:abstractNumId w:val="42"/>
  </w:num>
  <w:num w:numId="26">
    <w:abstractNumId w:val="44"/>
  </w:num>
  <w:num w:numId="27">
    <w:abstractNumId w:val="34"/>
  </w:num>
  <w:num w:numId="28">
    <w:abstractNumId w:val="2"/>
  </w:num>
  <w:num w:numId="29">
    <w:abstractNumId w:val="26"/>
  </w:num>
  <w:num w:numId="30">
    <w:abstractNumId w:val="12"/>
  </w:num>
  <w:num w:numId="31">
    <w:abstractNumId w:val="20"/>
  </w:num>
  <w:num w:numId="32">
    <w:abstractNumId w:val="39"/>
  </w:num>
  <w:num w:numId="33">
    <w:abstractNumId w:val="46"/>
  </w:num>
  <w:num w:numId="34">
    <w:abstractNumId w:val="22"/>
  </w:num>
  <w:num w:numId="35">
    <w:abstractNumId w:val="40"/>
  </w:num>
  <w:num w:numId="36">
    <w:abstractNumId w:val="1"/>
  </w:num>
  <w:num w:numId="37">
    <w:abstractNumId w:val="16"/>
  </w:num>
  <w:num w:numId="38">
    <w:abstractNumId w:val="11"/>
  </w:num>
  <w:num w:numId="39">
    <w:abstractNumId w:val="3"/>
  </w:num>
  <w:num w:numId="40">
    <w:abstractNumId w:val="30"/>
  </w:num>
  <w:num w:numId="41">
    <w:abstractNumId w:val="17"/>
  </w:num>
  <w:num w:numId="42">
    <w:abstractNumId w:val="19"/>
  </w:num>
  <w:num w:numId="43">
    <w:abstractNumId w:val="9"/>
  </w:num>
  <w:num w:numId="44">
    <w:abstractNumId w:val="41"/>
  </w:num>
  <w:num w:numId="45">
    <w:abstractNumId w:val="13"/>
  </w:num>
  <w:num w:numId="46">
    <w:abstractNumId w:val="3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2256C"/>
    <w:rsid w:val="00153D61"/>
    <w:rsid w:val="00196C33"/>
    <w:rsid w:val="001A7B71"/>
    <w:rsid w:val="001B377C"/>
    <w:rsid w:val="002169EF"/>
    <w:rsid w:val="00227276"/>
    <w:rsid w:val="0029498C"/>
    <w:rsid w:val="002B5C37"/>
    <w:rsid w:val="003A6CA2"/>
    <w:rsid w:val="003A6D82"/>
    <w:rsid w:val="003B3036"/>
    <w:rsid w:val="003C1AD4"/>
    <w:rsid w:val="00433D9C"/>
    <w:rsid w:val="004531C2"/>
    <w:rsid w:val="004708F8"/>
    <w:rsid w:val="004A4EEA"/>
    <w:rsid w:val="004B7DF0"/>
    <w:rsid w:val="005C47D0"/>
    <w:rsid w:val="007348CE"/>
    <w:rsid w:val="007367D9"/>
    <w:rsid w:val="007612CA"/>
    <w:rsid w:val="00765E95"/>
    <w:rsid w:val="00792BDF"/>
    <w:rsid w:val="007A140C"/>
    <w:rsid w:val="00864D2E"/>
    <w:rsid w:val="008C06DB"/>
    <w:rsid w:val="008E2135"/>
    <w:rsid w:val="009046C5"/>
    <w:rsid w:val="00914D83"/>
    <w:rsid w:val="00923EB7"/>
    <w:rsid w:val="00930139"/>
    <w:rsid w:val="0095779B"/>
    <w:rsid w:val="009D2A9B"/>
    <w:rsid w:val="00A41C82"/>
    <w:rsid w:val="00B05BDE"/>
    <w:rsid w:val="00B47F74"/>
    <w:rsid w:val="00B7246D"/>
    <w:rsid w:val="00BA23CD"/>
    <w:rsid w:val="00BA4D23"/>
    <w:rsid w:val="00C51EB6"/>
    <w:rsid w:val="00CB65BA"/>
    <w:rsid w:val="00D26D1E"/>
    <w:rsid w:val="00D96EEC"/>
    <w:rsid w:val="00DF07CB"/>
    <w:rsid w:val="00E135ED"/>
    <w:rsid w:val="00F5066B"/>
    <w:rsid w:val="00FB5A16"/>
    <w:rsid w:val="00FB651B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2021-03-09T10:57:00Z</dcterms:created>
  <dcterms:modified xsi:type="dcterms:W3CDTF">2021-03-09T10:57:00Z</dcterms:modified>
</cp:coreProperties>
</file>