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42BF" w14:textId="03D1705F" w:rsidR="00792BDF" w:rsidRPr="007367D9" w:rsidRDefault="00792BDF" w:rsidP="00792BDF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</w:t>
      </w:r>
      <w:r w:rsidR="007348CE">
        <w:rPr>
          <w:rFonts w:ascii="Titillium Web" w:hAnsi="Titillium Web"/>
          <w:b/>
          <w:bCs/>
        </w:rPr>
        <w:t>SWT</w:t>
      </w:r>
      <w:r>
        <w:rPr>
          <w:rFonts w:ascii="Titillium Web" w:hAnsi="Titillium Web"/>
          <w:b/>
          <w:bCs/>
        </w:rPr>
        <w:t xml:space="preserve"> | </w:t>
      </w:r>
      <w:r w:rsidR="007348CE">
        <w:rPr>
          <w:rFonts w:ascii="Titillium Web" w:hAnsi="Titillium Web"/>
          <w:b/>
          <w:bCs/>
        </w:rPr>
        <w:t>Schwimmbadwärmetauscher</w:t>
      </w:r>
    </w:p>
    <w:p w14:paraId="43205B66" w14:textId="77777777" w:rsidR="00792BDF" w:rsidRPr="0012256C" w:rsidRDefault="00792BDF" w:rsidP="00792BDF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 w:rsidRPr="0012256C"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5D20EA0C" w14:textId="4BFA97D6" w:rsidR="007348CE" w:rsidRPr="007348CE" w:rsidRDefault="007348CE" w:rsidP="007348CE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348CE">
        <w:rPr>
          <w:rFonts w:ascii="Titillium Web" w:hAnsi="Titillium Web" w:cs="Titillium Web"/>
          <w:color w:val="000000"/>
          <w:sz w:val="20"/>
          <w:szCs w:val="20"/>
        </w:rPr>
        <w:t>Der mobiheat MHSWT ist ein kompakter und voll funktions</w:t>
      </w:r>
      <w:r w:rsidRPr="007348CE">
        <w:rPr>
          <w:rFonts w:ascii="Cambria" w:hAnsi="Cambria" w:cs="Cambria"/>
          <w:color w:val="000000"/>
          <w:sz w:val="20"/>
          <w:szCs w:val="20"/>
        </w:rPr>
        <w:t>­</w:t>
      </w:r>
      <w:r w:rsidRPr="007348CE">
        <w:rPr>
          <w:rFonts w:ascii="Titillium Web" w:hAnsi="Titillium Web" w:cs="Titillium Web"/>
          <w:color w:val="000000"/>
          <w:sz w:val="20"/>
          <w:szCs w:val="20"/>
        </w:rPr>
        <w:t>fähiger Spezialwärmetauscher mit integrierter Umwälzpumpe. Durch die einfache Einbindung ins System durch flexible Schlauchleitungen ist der mobiheat MHSWT sehr schnell einsatzbereit.</w:t>
      </w:r>
    </w:p>
    <w:p w14:paraId="1F1FED21" w14:textId="75FCC608" w:rsidR="007348CE" w:rsidRPr="007348CE" w:rsidRDefault="007348CE" w:rsidP="007348CE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348CE">
        <w:rPr>
          <w:rFonts w:ascii="Titillium Web" w:hAnsi="Titillium Web" w:cs="Titillium Web"/>
          <w:color w:val="000000"/>
          <w:sz w:val="20"/>
          <w:szCs w:val="20"/>
        </w:rPr>
        <w:t>Der MHSWT hat badewasserseitig eine selbstsaugende Umwälzpumpe montiert, die für Dauerbetrieb geeignet ist.</w:t>
      </w:r>
      <w:r w:rsidRPr="007348CE"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7348CE">
        <w:rPr>
          <w:rFonts w:ascii="Titillium Web" w:hAnsi="Titillium Web" w:cs="Titillium Web"/>
          <w:color w:val="000000"/>
          <w:sz w:val="20"/>
          <w:szCs w:val="20"/>
        </w:rPr>
        <w:t>Der Spezialwärmetauscher ist kombinierbar mit unseren Energie</w:t>
      </w:r>
      <w:r w:rsidRPr="007348CE">
        <w:rPr>
          <w:rFonts w:ascii="Cambria" w:hAnsi="Cambria" w:cs="Cambria"/>
          <w:color w:val="000000"/>
          <w:sz w:val="20"/>
          <w:szCs w:val="20"/>
        </w:rPr>
        <w:t>­</w:t>
      </w:r>
      <w:r w:rsidRPr="007348CE">
        <w:rPr>
          <w:rFonts w:ascii="Titillium Web" w:hAnsi="Titillium Web" w:cs="Titillium Web"/>
          <w:color w:val="000000"/>
          <w:sz w:val="20"/>
          <w:szCs w:val="20"/>
        </w:rPr>
        <w:t>zentralen. Der MHSWT ist für verschiedene Druckbereiche oder Medien einsetzbar.</w:t>
      </w:r>
    </w:p>
    <w:p w14:paraId="26D8DD7C" w14:textId="77777777" w:rsidR="007348CE" w:rsidRPr="007348CE" w:rsidRDefault="007348CE" w:rsidP="007348CE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68B5B75C" w14:textId="30D72565" w:rsidR="007348CE" w:rsidRPr="007348CE" w:rsidRDefault="007348CE" w:rsidP="007348CE">
      <w:pPr>
        <w:pStyle w:val="Listenabsatz"/>
        <w:numPr>
          <w:ilvl w:val="0"/>
          <w:numId w:val="4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348CE">
        <w:rPr>
          <w:rFonts w:ascii="Titillium Web" w:hAnsi="Titillium Web" w:cs="Titillium Web"/>
          <w:color w:val="000000"/>
          <w:sz w:val="20"/>
          <w:szCs w:val="20"/>
        </w:rPr>
        <w:t>Kompakte Bauweise</w:t>
      </w:r>
    </w:p>
    <w:p w14:paraId="1E48320B" w14:textId="07648211" w:rsidR="007348CE" w:rsidRPr="007348CE" w:rsidRDefault="007348CE" w:rsidP="007348CE">
      <w:pPr>
        <w:pStyle w:val="Listenabsatz"/>
        <w:numPr>
          <w:ilvl w:val="0"/>
          <w:numId w:val="4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348CE">
        <w:rPr>
          <w:rFonts w:ascii="Titillium Web" w:hAnsi="Titillium Web" w:cs="Titillium Web"/>
          <w:color w:val="000000"/>
          <w:sz w:val="20"/>
          <w:szCs w:val="20"/>
        </w:rPr>
        <w:t>Auch für Außenaufstellung geeignet</w:t>
      </w:r>
    </w:p>
    <w:p w14:paraId="52B49FDE" w14:textId="4D8174E8" w:rsidR="007348CE" w:rsidRPr="007348CE" w:rsidRDefault="007348CE" w:rsidP="007348CE">
      <w:pPr>
        <w:pStyle w:val="Listenabsatz"/>
        <w:numPr>
          <w:ilvl w:val="0"/>
          <w:numId w:val="4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348CE">
        <w:rPr>
          <w:rFonts w:ascii="Titillium Web" w:hAnsi="Titillium Web" w:cs="Titillium Web"/>
          <w:color w:val="000000"/>
          <w:sz w:val="20"/>
          <w:szCs w:val="20"/>
        </w:rPr>
        <w:t>Für verschiedene Wasserqualitäten und Dauerbetrieb</w:t>
      </w:r>
    </w:p>
    <w:p w14:paraId="7665F99D" w14:textId="78703E7B" w:rsidR="007348CE" w:rsidRPr="007348CE" w:rsidRDefault="007348CE" w:rsidP="007348CE">
      <w:pPr>
        <w:pStyle w:val="Listenabsatz"/>
        <w:numPr>
          <w:ilvl w:val="0"/>
          <w:numId w:val="4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348CE">
        <w:rPr>
          <w:rFonts w:ascii="Titillium Web" w:hAnsi="Titillium Web" w:cs="Titillium Web"/>
          <w:color w:val="000000"/>
          <w:sz w:val="20"/>
          <w:szCs w:val="20"/>
        </w:rPr>
        <w:t>Schneller Anschluss durch flexible Schläuche</w:t>
      </w:r>
    </w:p>
    <w:p w14:paraId="4C3A9239" w14:textId="1683B2BE" w:rsidR="0095779B" w:rsidRPr="007348CE" w:rsidRDefault="007348CE" w:rsidP="007348CE">
      <w:pPr>
        <w:pStyle w:val="Listenabsatz"/>
        <w:numPr>
          <w:ilvl w:val="0"/>
          <w:numId w:val="42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348CE">
        <w:rPr>
          <w:rFonts w:ascii="Titillium Web" w:hAnsi="Titillium Web" w:cs="Titillium Web"/>
          <w:color w:val="000000"/>
          <w:sz w:val="20"/>
          <w:szCs w:val="20"/>
        </w:rPr>
        <w:t>Für chlorhaltiges Wasser und für Salzwasser geeignet</w:t>
      </w:r>
    </w:p>
    <w:p w14:paraId="556CDA2B" w14:textId="77777777" w:rsidR="007348CE" w:rsidRPr="007348CE" w:rsidRDefault="007348CE" w:rsidP="007348CE">
      <w:pPr>
        <w:pStyle w:val="Listenabsatz"/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Pr="0012256C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2708110F" w14:textId="77777777" w:rsidR="007348CE" w:rsidRPr="007348CE" w:rsidRDefault="007348CE" w:rsidP="007348C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348CE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7B834469" w14:textId="1DF7DB67" w:rsidR="007348CE" w:rsidRPr="007348CE" w:rsidRDefault="007348CE" w:rsidP="007348C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348CE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75E479C9" w14:textId="6AA939F0" w:rsidR="007348CE" w:rsidRPr="007348CE" w:rsidRDefault="007348CE" w:rsidP="007348C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348CE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570961E5" w14:textId="74231C23" w:rsidR="0095779B" w:rsidRDefault="007348CE" w:rsidP="007348C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348CE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01FB4E86" w14:textId="77777777" w:rsidR="007348CE" w:rsidRPr="007348CE" w:rsidRDefault="007348CE" w:rsidP="007348CE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46"/>
        <w:gridCol w:w="1807"/>
        <w:gridCol w:w="1950"/>
      </w:tblGrid>
      <w:tr w:rsidR="005C47D0" w:rsidRPr="009046C5" w14:paraId="165D7BB8" w14:textId="77777777" w:rsidTr="0095779B">
        <w:tc>
          <w:tcPr>
            <w:tcW w:w="4946" w:type="dxa"/>
            <w:vAlign w:val="center"/>
          </w:tcPr>
          <w:p w14:paraId="403F21E4" w14:textId="7E9433C9" w:rsidR="005C47D0" w:rsidRPr="007348CE" w:rsidRDefault="007348CE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</w:t>
            </w:r>
            <w:r w:rsidRPr="007348CE">
              <w:rPr>
                <w:rStyle w:val="Taballe-Text"/>
                <w:rFonts w:ascii="Titillium Web" w:hAnsi="Titillium Web"/>
                <w:sz w:val="20"/>
                <w:szCs w:val="20"/>
              </w:rPr>
              <w:t>chwimmbadwärmetauscher</w:t>
            </w:r>
          </w:p>
        </w:tc>
        <w:tc>
          <w:tcPr>
            <w:tcW w:w="3757" w:type="dxa"/>
            <w:gridSpan w:val="2"/>
            <w:vAlign w:val="center"/>
          </w:tcPr>
          <w:p w14:paraId="21E62D1D" w14:textId="4948A4C1" w:rsidR="005C47D0" w:rsidRPr="009046C5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9046C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Standard bis</w:t>
            </w:r>
            <w:r w:rsidR="009046C5" w:rsidRPr="009046C5">
              <w:rPr>
                <w:rStyle w:val="Taballe-Text"/>
                <w:rFonts w:ascii="Titillium Web" w:hAnsi="Titillium Web"/>
                <w:sz w:val="20"/>
                <w:szCs w:val="20"/>
              </w:rPr>
              <w:t xml:space="preserve"> </w:t>
            </w:r>
            <w:r w:rsidR="007348CE">
              <w:rPr>
                <w:rStyle w:val="Taballe-Text"/>
                <w:rFonts w:ascii="Titillium Web" w:hAnsi="Titillium Web"/>
                <w:sz w:val="20"/>
                <w:szCs w:val="20"/>
              </w:rPr>
              <w:t>120 kW</w:t>
            </w:r>
          </w:p>
        </w:tc>
      </w:tr>
      <w:tr w:rsidR="008C06DB" w:rsidRPr="0012256C" w14:paraId="7EBC35C6" w14:textId="77777777" w:rsidTr="0095779B">
        <w:tc>
          <w:tcPr>
            <w:tcW w:w="4946" w:type="dxa"/>
          </w:tcPr>
          <w:p w14:paraId="35C298E8" w14:textId="56668C7E" w:rsidR="008C06DB" w:rsidRPr="0012256C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807" w:type="dxa"/>
          </w:tcPr>
          <w:p w14:paraId="0570D66D" w14:textId="216B7C5F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50" w:type="dxa"/>
          </w:tcPr>
          <w:p w14:paraId="54DEB46A" w14:textId="00EBE54B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7348CE" w:rsidRPr="0012256C" w14:paraId="641F27A3" w14:textId="3E15F382" w:rsidTr="0095779B">
        <w:tc>
          <w:tcPr>
            <w:tcW w:w="4946" w:type="dxa"/>
            <w:vAlign w:val="center"/>
          </w:tcPr>
          <w:p w14:paraId="3055BC22" w14:textId="67EF4376" w:rsidR="007348CE" w:rsidRPr="007348CE" w:rsidRDefault="007348CE" w:rsidP="007348CE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807" w:type="dxa"/>
            <w:vAlign w:val="center"/>
          </w:tcPr>
          <w:p w14:paraId="2AF9082C" w14:textId="3E53DFCA" w:rsidR="007348CE" w:rsidRPr="007348CE" w:rsidRDefault="007348CE" w:rsidP="007348CE">
            <w:pPr>
              <w:pStyle w:val="EinfAbs"/>
              <w:rPr>
                <w:rFonts w:ascii="Titillium Web" w:hAnsi="Titillium Web" w:cs="Titillium Web"/>
                <w:color w:val="auto"/>
                <w:sz w:val="20"/>
                <w:szCs w:val="20"/>
              </w:rPr>
            </w:pPr>
            <w:r w:rsidRPr="007348CE">
              <w:rPr>
                <w:rFonts w:ascii="Titillium Web" w:hAnsi="Titillium Web" w:cs="Titillium Web"/>
                <w:sz w:val="20"/>
                <w:szCs w:val="20"/>
              </w:rPr>
              <w:t>MHSWTV</w:t>
            </w:r>
          </w:p>
        </w:tc>
        <w:tc>
          <w:tcPr>
            <w:tcW w:w="1950" w:type="dxa"/>
            <w:vAlign w:val="center"/>
          </w:tcPr>
          <w:p w14:paraId="6B2BA5CE" w14:textId="1E6084AA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766,00</w:t>
            </w:r>
          </w:p>
        </w:tc>
      </w:tr>
      <w:tr w:rsidR="007348CE" w:rsidRPr="0012256C" w14:paraId="360B0D42" w14:textId="0484B90A" w:rsidTr="0095779B">
        <w:tc>
          <w:tcPr>
            <w:tcW w:w="4946" w:type="dxa"/>
            <w:vAlign w:val="center"/>
          </w:tcPr>
          <w:p w14:paraId="1A407667" w14:textId="3B6D5A7E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807" w:type="dxa"/>
            <w:vAlign w:val="center"/>
          </w:tcPr>
          <w:p w14:paraId="607B12F9" w14:textId="36112DD4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MHSWTVT</w:t>
            </w:r>
          </w:p>
        </w:tc>
        <w:tc>
          <w:tcPr>
            <w:tcW w:w="1950" w:type="dxa"/>
            <w:vAlign w:val="center"/>
          </w:tcPr>
          <w:p w14:paraId="72BB6901" w14:textId="4D336DC0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59,00</w:t>
            </w:r>
          </w:p>
        </w:tc>
      </w:tr>
      <w:tr w:rsidR="007348CE" w:rsidRPr="0012256C" w14:paraId="2BF1FAF3" w14:textId="77777777" w:rsidTr="0095779B">
        <w:tc>
          <w:tcPr>
            <w:tcW w:w="4946" w:type="dxa"/>
            <w:vAlign w:val="center"/>
          </w:tcPr>
          <w:p w14:paraId="0951DB22" w14:textId="0E03928D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807" w:type="dxa"/>
            <w:vAlign w:val="center"/>
          </w:tcPr>
          <w:p w14:paraId="2450543C" w14:textId="0B7BE1FB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MHSWTVM</w:t>
            </w:r>
          </w:p>
        </w:tc>
        <w:tc>
          <w:tcPr>
            <w:tcW w:w="1950" w:type="dxa"/>
            <w:vAlign w:val="center"/>
          </w:tcPr>
          <w:p w14:paraId="38BC5412" w14:textId="4E8B0899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1.742,00</w:t>
            </w:r>
          </w:p>
        </w:tc>
      </w:tr>
      <w:tr w:rsidR="007348CE" w:rsidRPr="0012256C" w14:paraId="0FC36BEE" w14:textId="77777777" w:rsidTr="0095779B">
        <w:tc>
          <w:tcPr>
            <w:tcW w:w="4946" w:type="dxa"/>
            <w:vAlign w:val="center"/>
          </w:tcPr>
          <w:p w14:paraId="527CF94D" w14:textId="0F9D8990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807" w:type="dxa"/>
            <w:vAlign w:val="center"/>
          </w:tcPr>
          <w:p w14:paraId="1F74E554" w14:textId="574318EE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MHSWTVT31</w:t>
            </w:r>
          </w:p>
        </w:tc>
        <w:tc>
          <w:tcPr>
            <w:tcW w:w="1950" w:type="dxa"/>
            <w:vAlign w:val="center"/>
          </w:tcPr>
          <w:p w14:paraId="628E7FA3" w14:textId="255F9482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54,00</w:t>
            </w:r>
          </w:p>
        </w:tc>
      </w:tr>
      <w:tr w:rsidR="007348CE" w:rsidRPr="0012256C" w14:paraId="7ADADC2C" w14:textId="77777777" w:rsidTr="0095779B">
        <w:tc>
          <w:tcPr>
            <w:tcW w:w="4946" w:type="dxa"/>
            <w:vAlign w:val="center"/>
          </w:tcPr>
          <w:p w14:paraId="7BFFD8DE" w14:textId="117FEF1E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807" w:type="dxa"/>
            <w:vAlign w:val="center"/>
          </w:tcPr>
          <w:p w14:paraId="212FB489" w14:textId="7FF10271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MHSWTVT121</w:t>
            </w:r>
          </w:p>
        </w:tc>
        <w:tc>
          <w:tcPr>
            <w:tcW w:w="1950" w:type="dxa"/>
            <w:vAlign w:val="center"/>
          </w:tcPr>
          <w:p w14:paraId="3E2DB739" w14:textId="43C69B28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49,00</w:t>
            </w:r>
          </w:p>
        </w:tc>
      </w:tr>
      <w:tr w:rsidR="007348CE" w:rsidRPr="0012256C" w14:paraId="2FCBFF26" w14:textId="77777777" w:rsidTr="0095779B">
        <w:tc>
          <w:tcPr>
            <w:tcW w:w="4946" w:type="dxa"/>
            <w:vAlign w:val="center"/>
          </w:tcPr>
          <w:p w14:paraId="1876B249" w14:textId="3BA9BEEE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807" w:type="dxa"/>
            <w:vAlign w:val="center"/>
          </w:tcPr>
          <w:p w14:paraId="1CA2471B" w14:textId="1BE7D19F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MHSWTVT181</w:t>
            </w:r>
          </w:p>
        </w:tc>
        <w:tc>
          <w:tcPr>
            <w:tcW w:w="1950" w:type="dxa"/>
            <w:vAlign w:val="center"/>
          </w:tcPr>
          <w:p w14:paraId="188E8D36" w14:textId="60B519D5" w:rsidR="007348CE" w:rsidRPr="007348CE" w:rsidRDefault="007348CE" w:rsidP="007348C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sz w:val="20"/>
                <w:szCs w:val="20"/>
              </w:rPr>
            </w:pPr>
            <w:r w:rsidRPr="007348C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38,00</w:t>
            </w:r>
          </w:p>
        </w:tc>
      </w:tr>
      <w:tr w:rsidR="007348CE" w:rsidRPr="0012256C" w14:paraId="62FFB92A" w14:textId="77777777" w:rsidTr="0095779B">
        <w:tc>
          <w:tcPr>
            <w:tcW w:w="4946" w:type="dxa"/>
            <w:vAlign w:val="center"/>
          </w:tcPr>
          <w:p w14:paraId="012CC988" w14:textId="682B28CA" w:rsidR="007348CE" w:rsidRPr="007348CE" w:rsidRDefault="007348CE" w:rsidP="007348CE">
            <w:pPr>
              <w:rPr>
                <w:rFonts w:ascii="Titillium Web" w:hAnsi="Titillium Web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807" w:type="dxa"/>
            <w:vAlign w:val="center"/>
          </w:tcPr>
          <w:p w14:paraId="2E3C1F21" w14:textId="62675D7A" w:rsidR="007348CE" w:rsidRPr="007348CE" w:rsidRDefault="007348CE" w:rsidP="007348CE">
            <w:pPr>
              <w:rPr>
                <w:rFonts w:ascii="Titillium Web" w:hAnsi="Titillium Web"/>
                <w:sz w:val="20"/>
                <w:szCs w:val="20"/>
              </w:rPr>
            </w:pPr>
            <w:r w:rsidRPr="007348C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MHIBNSWT</w:t>
            </w:r>
          </w:p>
        </w:tc>
        <w:tc>
          <w:tcPr>
            <w:tcW w:w="1950" w:type="dxa"/>
            <w:vAlign w:val="center"/>
          </w:tcPr>
          <w:p w14:paraId="5382FBB9" w14:textId="0B4D896A" w:rsidR="007348CE" w:rsidRPr="007348CE" w:rsidRDefault="007348CE" w:rsidP="007348CE">
            <w:pPr>
              <w:rPr>
                <w:rFonts w:ascii="Titillium Web" w:hAnsi="Titillium Web"/>
                <w:sz w:val="20"/>
                <w:szCs w:val="20"/>
              </w:rPr>
            </w:pPr>
            <w:r w:rsidRPr="007348C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154,00</w:t>
            </w:r>
          </w:p>
        </w:tc>
      </w:tr>
    </w:tbl>
    <w:p w14:paraId="4058E86E" w14:textId="77777777" w:rsidR="007367D9" w:rsidRPr="0012256C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12256C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AB"/>
    <w:multiLevelType w:val="hybridMultilevel"/>
    <w:tmpl w:val="6562F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122"/>
    <w:multiLevelType w:val="hybridMultilevel"/>
    <w:tmpl w:val="612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3656"/>
    <w:multiLevelType w:val="hybridMultilevel"/>
    <w:tmpl w:val="99329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312AF"/>
    <w:multiLevelType w:val="hybridMultilevel"/>
    <w:tmpl w:val="E0ACB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07D1D"/>
    <w:multiLevelType w:val="hybridMultilevel"/>
    <w:tmpl w:val="4B600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2610E"/>
    <w:multiLevelType w:val="hybridMultilevel"/>
    <w:tmpl w:val="481E3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165C2"/>
    <w:multiLevelType w:val="hybridMultilevel"/>
    <w:tmpl w:val="FAD43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44EB"/>
    <w:multiLevelType w:val="hybridMultilevel"/>
    <w:tmpl w:val="52C8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C7451"/>
    <w:multiLevelType w:val="hybridMultilevel"/>
    <w:tmpl w:val="48FC5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96730"/>
    <w:multiLevelType w:val="hybridMultilevel"/>
    <w:tmpl w:val="EE2E0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0"/>
  </w:num>
  <w:num w:numId="4">
    <w:abstractNumId w:val="22"/>
  </w:num>
  <w:num w:numId="5">
    <w:abstractNumId w:val="41"/>
  </w:num>
  <w:num w:numId="6">
    <w:abstractNumId w:val="7"/>
  </w:num>
  <w:num w:numId="7">
    <w:abstractNumId w:val="28"/>
  </w:num>
  <w:num w:numId="8">
    <w:abstractNumId w:val="6"/>
  </w:num>
  <w:num w:numId="9">
    <w:abstractNumId w:val="27"/>
  </w:num>
  <w:num w:numId="10">
    <w:abstractNumId w:val="17"/>
  </w:num>
  <w:num w:numId="11">
    <w:abstractNumId w:val="4"/>
  </w:num>
  <w:num w:numId="12">
    <w:abstractNumId w:val="13"/>
  </w:num>
  <w:num w:numId="13">
    <w:abstractNumId w:val="14"/>
  </w:num>
  <w:num w:numId="14">
    <w:abstractNumId w:val="39"/>
  </w:num>
  <w:num w:numId="15">
    <w:abstractNumId w:val="23"/>
  </w:num>
  <w:num w:numId="16">
    <w:abstractNumId w:val="31"/>
  </w:num>
  <w:num w:numId="17">
    <w:abstractNumId w:val="5"/>
  </w:num>
  <w:num w:numId="18">
    <w:abstractNumId w:val="35"/>
  </w:num>
  <w:num w:numId="19">
    <w:abstractNumId w:val="33"/>
  </w:num>
  <w:num w:numId="20">
    <w:abstractNumId w:val="34"/>
  </w:num>
  <w:num w:numId="21">
    <w:abstractNumId w:val="8"/>
  </w:num>
  <w:num w:numId="22">
    <w:abstractNumId w:val="20"/>
  </w:num>
  <w:num w:numId="23">
    <w:abstractNumId w:val="24"/>
  </w:num>
  <w:num w:numId="24">
    <w:abstractNumId w:val="26"/>
  </w:num>
  <w:num w:numId="25">
    <w:abstractNumId w:val="38"/>
  </w:num>
  <w:num w:numId="26">
    <w:abstractNumId w:val="40"/>
  </w:num>
  <w:num w:numId="27">
    <w:abstractNumId w:val="32"/>
  </w:num>
  <w:num w:numId="28">
    <w:abstractNumId w:val="2"/>
  </w:num>
  <w:num w:numId="29">
    <w:abstractNumId w:val="25"/>
  </w:num>
  <w:num w:numId="30">
    <w:abstractNumId w:val="12"/>
  </w:num>
  <w:num w:numId="31">
    <w:abstractNumId w:val="19"/>
  </w:num>
  <w:num w:numId="32">
    <w:abstractNumId w:val="36"/>
  </w:num>
  <w:num w:numId="33">
    <w:abstractNumId w:val="42"/>
  </w:num>
  <w:num w:numId="34">
    <w:abstractNumId w:val="21"/>
  </w:num>
  <w:num w:numId="35">
    <w:abstractNumId w:val="37"/>
  </w:num>
  <w:num w:numId="36">
    <w:abstractNumId w:val="1"/>
  </w:num>
  <w:num w:numId="37">
    <w:abstractNumId w:val="15"/>
  </w:num>
  <w:num w:numId="38">
    <w:abstractNumId w:val="11"/>
  </w:num>
  <w:num w:numId="39">
    <w:abstractNumId w:val="3"/>
  </w:num>
  <w:num w:numId="40">
    <w:abstractNumId w:val="29"/>
  </w:num>
  <w:num w:numId="41">
    <w:abstractNumId w:val="16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2256C"/>
    <w:rsid w:val="00153D61"/>
    <w:rsid w:val="00196C33"/>
    <w:rsid w:val="001A7B71"/>
    <w:rsid w:val="001B377C"/>
    <w:rsid w:val="002169EF"/>
    <w:rsid w:val="00227276"/>
    <w:rsid w:val="0029498C"/>
    <w:rsid w:val="002B5C37"/>
    <w:rsid w:val="003A6CA2"/>
    <w:rsid w:val="003A6D82"/>
    <w:rsid w:val="003B3036"/>
    <w:rsid w:val="003C1AD4"/>
    <w:rsid w:val="00433D9C"/>
    <w:rsid w:val="004531C2"/>
    <w:rsid w:val="004708F8"/>
    <w:rsid w:val="004A4EEA"/>
    <w:rsid w:val="004B7DF0"/>
    <w:rsid w:val="005C47D0"/>
    <w:rsid w:val="007348CE"/>
    <w:rsid w:val="007367D9"/>
    <w:rsid w:val="007612CA"/>
    <w:rsid w:val="00765E95"/>
    <w:rsid w:val="00792BDF"/>
    <w:rsid w:val="007A140C"/>
    <w:rsid w:val="00864D2E"/>
    <w:rsid w:val="008C06DB"/>
    <w:rsid w:val="008E2135"/>
    <w:rsid w:val="009046C5"/>
    <w:rsid w:val="00914D83"/>
    <w:rsid w:val="00923EB7"/>
    <w:rsid w:val="00930139"/>
    <w:rsid w:val="0095779B"/>
    <w:rsid w:val="009D2A9B"/>
    <w:rsid w:val="00A41C82"/>
    <w:rsid w:val="00B05BDE"/>
    <w:rsid w:val="00B7246D"/>
    <w:rsid w:val="00BA23CD"/>
    <w:rsid w:val="00BA4D23"/>
    <w:rsid w:val="00C51EB6"/>
    <w:rsid w:val="00D26D1E"/>
    <w:rsid w:val="00D96EEC"/>
    <w:rsid w:val="00DF07CB"/>
    <w:rsid w:val="00E135ED"/>
    <w:rsid w:val="00F5066B"/>
    <w:rsid w:val="00FB5A16"/>
    <w:rsid w:val="00FB651B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2021-03-09T09:48:00Z</dcterms:created>
  <dcterms:modified xsi:type="dcterms:W3CDTF">2021-03-09T09:48:00Z</dcterms:modified>
</cp:coreProperties>
</file>