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A9F9" w14:textId="2C50F567" w:rsidR="005C47D0" w:rsidRPr="007367D9" w:rsidRDefault="005C47D0" w:rsidP="005C47D0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</w:t>
      </w:r>
      <w:r w:rsidR="002169EF">
        <w:rPr>
          <w:rFonts w:ascii="Titillium Web" w:hAnsi="Titillium Web"/>
          <w:b/>
          <w:bCs/>
        </w:rPr>
        <w:t xml:space="preserve">H </w:t>
      </w:r>
      <w:r w:rsidR="001B377C">
        <w:rPr>
          <w:rFonts w:ascii="Titillium Web" w:hAnsi="Titillium Web"/>
          <w:b/>
          <w:bCs/>
        </w:rPr>
        <w:t>2.500</w:t>
      </w:r>
      <w:r w:rsidR="00E135ED">
        <w:rPr>
          <w:rFonts w:ascii="Titillium Web" w:hAnsi="Titillium Web"/>
          <w:b/>
          <w:bCs/>
        </w:rPr>
        <w:t>QC</w:t>
      </w:r>
      <w:r>
        <w:rPr>
          <w:rFonts w:ascii="Titillium Web" w:hAnsi="Titillium Web"/>
          <w:b/>
          <w:bCs/>
        </w:rPr>
        <w:t xml:space="preserve"> | </w:t>
      </w:r>
      <w:r w:rsidR="001B377C">
        <w:rPr>
          <w:rFonts w:ascii="Titillium Web" w:hAnsi="Titillium Web"/>
          <w:b/>
          <w:bCs/>
        </w:rPr>
        <w:t>2.50</w:t>
      </w:r>
      <w:r w:rsidR="00C51EB6">
        <w:rPr>
          <w:rFonts w:ascii="Titillium Web" w:hAnsi="Titillium Web"/>
          <w:b/>
          <w:bCs/>
        </w:rPr>
        <w:t>0</w:t>
      </w:r>
      <w:r>
        <w:rPr>
          <w:rFonts w:ascii="Titillium Web" w:hAnsi="Titillium Web"/>
          <w:b/>
          <w:bCs/>
        </w:rPr>
        <w:t xml:space="preserve"> kW Heiz</w:t>
      </w:r>
      <w:r w:rsidR="00E135ED">
        <w:rPr>
          <w:rFonts w:ascii="Titillium Web" w:hAnsi="Titillium Web"/>
          <w:b/>
          <w:bCs/>
        </w:rPr>
        <w:t>container</w:t>
      </w:r>
    </w:p>
    <w:p w14:paraId="08DD81AA" w14:textId="77777777" w:rsidR="005C47D0" w:rsidRDefault="005C47D0" w:rsidP="005C47D0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6"/>
    <w:bookmarkEnd w:id="1"/>
    <w:bookmarkEnd w:id="2"/>
    <w:bookmarkEnd w:id="3"/>
    <w:bookmarkEnd w:id="4"/>
    <w:p w14:paraId="1F8DFE56" w14:textId="77777777" w:rsidR="001B377C" w:rsidRPr="001B377C" w:rsidRDefault="001B377C" w:rsidP="001B377C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 xml:space="preserve">Der Heizcontainer MH2500QC ist eine voll funktionsfähige mobile Heizzentrale im Stahl-Technik-Container. Als kompakte und </w:t>
      </w:r>
      <w:r w:rsidRPr="001B377C">
        <w:rPr>
          <w:rFonts w:ascii="Titillium Web" w:hAnsi="Titillium Web" w:cs="Titillium Web"/>
          <w:color w:val="000000"/>
          <w:sz w:val="20"/>
          <w:szCs w:val="20"/>
        </w:rPr>
        <w:br/>
        <w:t xml:space="preserve">leistungsstarke Einheit können die mobilen Wärmeerzeuger </w:t>
      </w:r>
      <w:proofErr w:type="spellStart"/>
      <w:r w:rsidRPr="001B377C">
        <w:rPr>
          <w:rFonts w:ascii="Titillium Web" w:hAnsi="Titillium Web" w:cs="Titillium Web"/>
          <w:color w:val="000000"/>
          <w:sz w:val="20"/>
          <w:szCs w:val="20"/>
        </w:rPr>
        <w:t>orts</w:t>
      </w:r>
      <w:proofErr w:type="spellEnd"/>
      <w:r w:rsidRPr="001B377C">
        <w:rPr>
          <w:rFonts w:ascii="Titillium Web" w:hAnsi="Titillium Web" w:cs="Titillium Web"/>
          <w:color w:val="000000"/>
          <w:sz w:val="20"/>
          <w:szCs w:val="20"/>
        </w:rPr>
        <w:t>• unabhängig und zeitnah eingesetzt werden.</w:t>
      </w:r>
    </w:p>
    <w:p w14:paraId="2562E782" w14:textId="77777777" w:rsidR="001B377C" w:rsidRPr="001B377C" w:rsidRDefault="001B377C" w:rsidP="001B377C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5C4948B5" w14:textId="691253C7" w:rsidR="001B377C" w:rsidRPr="001B377C" w:rsidRDefault="001B377C" w:rsidP="001B377C">
      <w:pPr>
        <w:pStyle w:val="Listenabsatz"/>
        <w:numPr>
          <w:ilvl w:val="0"/>
          <w:numId w:val="3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 xml:space="preserve">Spezial-Heizkessel für erhöhte Anforderungen   </w:t>
      </w:r>
    </w:p>
    <w:p w14:paraId="7A4B4198" w14:textId="02771D1A" w:rsidR="001B377C" w:rsidRPr="001B377C" w:rsidRDefault="001B377C" w:rsidP="001B377C">
      <w:pPr>
        <w:pStyle w:val="Listenabsatz"/>
        <w:numPr>
          <w:ilvl w:val="0"/>
          <w:numId w:val="3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>Zweistoffbrenner</w:t>
      </w:r>
    </w:p>
    <w:p w14:paraId="7E9AC5B3" w14:textId="77777777" w:rsidR="001B377C" w:rsidRDefault="001B377C" w:rsidP="001B377C">
      <w:pPr>
        <w:pStyle w:val="Listenabsatz"/>
        <w:numPr>
          <w:ilvl w:val="0"/>
          <w:numId w:val="3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>Pumpengruppe mit Mischer</w:t>
      </w:r>
    </w:p>
    <w:p w14:paraId="571E1DF5" w14:textId="16BA27EF" w:rsidR="001B377C" w:rsidRDefault="001B377C" w:rsidP="001B377C">
      <w:pPr>
        <w:pStyle w:val="Listenabsatz"/>
        <w:numPr>
          <w:ilvl w:val="1"/>
          <w:numId w:val="3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 xml:space="preserve">optional mit </w:t>
      </w:r>
      <w:proofErr w:type="spellStart"/>
      <w:r w:rsidRPr="001B377C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1B377C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</w:t>
      </w:r>
    </w:p>
    <w:p w14:paraId="34206865" w14:textId="4CE0620B" w:rsidR="001B377C" w:rsidRPr="001B377C" w:rsidRDefault="001B377C" w:rsidP="001B377C">
      <w:pPr>
        <w:pStyle w:val="Listenabsatz"/>
        <w:numPr>
          <w:ilvl w:val="0"/>
          <w:numId w:val="3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1B377C"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 w:rsidRPr="001B377C"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02C0CB87" w14:textId="77777777" w:rsidR="001B377C" w:rsidRDefault="001B377C" w:rsidP="001B377C">
      <w:pPr>
        <w:pStyle w:val="Listenabsatz"/>
        <w:numPr>
          <w:ilvl w:val="0"/>
          <w:numId w:val="3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0A8F0DE1" w14:textId="1A0D13E4" w:rsidR="001B377C" w:rsidRPr="001B377C" w:rsidRDefault="001B377C" w:rsidP="001B377C">
      <w:pPr>
        <w:pStyle w:val="Listenabsatz"/>
        <w:numPr>
          <w:ilvl w:val="0"/>
          <w:numId w:val="3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3B0B39F2" w14:textId="19DB6E1C" w:rsidR="004B7DF0" w:rsidRDefault="001B377C" w:rsidP="001B377C">
      <w:pPr>
        <w:pStyle w:val="Listenabsatz"/>
        <w:numPr>
          <w:ilvl w:val="0"/>
          <w:numId w:val="3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bookmarkEnd w:id="5"/>
    <w:p w14:paraId="121BDD26" w14:textId="77777777" w:rsidR="001B377C" w:rsidRPr="001B377C" w:rsidRDefault="001B377C" w:rsidP="001B377C">
      <w:pPr>
        <w:pStyle w:val="Listenabsatz"/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13F4432B" w14:textId="77777777" w:rsidR="004B7DF0" w:rsidRPr="004B7DF0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 xml:space="preserve">Anlieferung und Abholung </w:t>
      </w:r>
    </w:p>
    <w:p w14:paraId="1CC188B1" w14:textId="4319B0C8" w:rsidR="004B7DF0" w:rsidRPr="004B7DF0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Inkl. Anbindeleitungen (für je 10 m Vorlauf und Rücklauf)</w:t>
      </w:r>
    </w:p>
    <w:p w14:paraId="47A59E08" w14:textId="4A077D03" w:rsidR="004B7DF0" w:rsidRPr="004B7DF0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Inkl. Stromkabel 20 m</w:t>
      </w:r>
    </w:p>
    <w:p w14:paraId="37AC676F" w14:textId="34A6AA75" w:rsidR="004B7DF0" w:rsidRPr="004B7DF0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6C08CE96" w14:textId="701CEEC9" w:rsidR="004B7DF0" w:rsidRPr="004B7DF0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1C7222B7" w14:textId="4A0D86E3" w:rsidR="00C51EB6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 xml:space="preserve">Anliefertag und Abmeldetag werden als </w:t>
      </w:r>
      <w:proofErr w:type="spellStart"/>
      <w:r w:rsidRPr="004B7DF0">
        <w:rPr>
          <w:rFonts w:ascii="Titillium Web" w:hAnsi="Titillium Web" w:cs="Titillium Web"/>
          <w:color w:val="000000"/>
          <w:sz w:val="20"/>
          <w:szCs w:val="20"/>
        </w:rPr>
        <w:t>Miettag</w:t>
      </w:r>
      <w:proofErr w:type="spellEnd"/>
      <w:r w:rsidRPr="004B7DF0">
        <w:rPr>
          <w:rFonts w:ascii="Titillium Web" w:hAnsi="Titillium Web" w:cs="Titillium Web"/>
          <w:color w:val="000000"/>
          <w:sz w:val="20"/>
          <w:szCs w:val="20"/>
        </w:rPr>
        <w:t xml:space="preserve"> berechnet!</w:t>
      </w:r>
    </w:p>
    <w:p w14:paraId="03FC92C0" w14:textId="77777777" w:rsidR="004B7DF0" w:rsidRPr="004B7DF0" w:rsidRDefault="004B7DF0" w:rsidP="004B7DF0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74"/>
        <w:gridCol w:w="1769"/>
        <w:gridCol w:w="1960"/>
      </w:tblGrid>
      <w:tr w:rsidR="005C47D0" w:rsidRPr="004A4EEA" w14:paraId="165D7BB8" w14:textId="77777777" w:rsidTr="001B377C">
        <w:tc>
          <w:tcPr>
            <w:tcW w:w="4974" w:type="dxa"/>
            <w:vAlign w:val="center"/>
          </w:tcPr>
          <w:p w14:paraId="403F21E4" w14:textId="662E321A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Heizmobil bis</w:t>
            </w:r>
            <w:r w:rsid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  <w:r w:rsid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2.500 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kW </w:t>
            </w:r>
            <w:r w:rsid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(externer Öltank)</w:t>
            </w:r>
          </w:p>
        </w:tc>
        <w:tc>
          <w:tcPr>
            <w:tcW w:w="3729" w:type="dxa"/>
            <w:gridSpan w:val="2"/>
            <w:vAlign w:val="center"/>
          </w:tcPr>
          <w:p w14:paraId="21E62D1D" w14:textId="272CA383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Groß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ab </w:t>
            </w:r>
            <w:r w:rsid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360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kW bis </w:t>
            </w:r>
            <w:r w:rsid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2.500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kW</w:t>
            </w:r>
          </w:p>
        </w:tc>
      </w:tr>
      <w:tr w:rsidR="008C06DB" w:rsidRPr="004A4EEA" w14:paraId="7EBC35C6" w14:textId="77777777" w:rsidTr="001B377C">
        <w:tc>
          <w:tcPr>
            <w:tcW w:w="4974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69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6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1B377C" w:rsidRPr="004A4EEA" w14:paraId="641F27A3" w14:textId="3E15F382" w:rsidTr="001B377C">
        <w:tc>
          <w:tcPr>
            <w:tcW w:w="4974" w:type="dxa"/>
            <w:vAlign w:val="center"/>
          </w:tcPr>
          <w:p w14:paraId="3055BC22" w14:textId="2D7F3D06" w:rsidR="001B377C" w:rsidRPr="001B377C" w:rsidRDefault="001B377C" w:rsidP="001B377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Anlieferung</w:t>
            </w:r>
          </w:p>
        </w:tc>
        <w:tc>
          <w:tcPr>
            <w:tcW w:w="1769" w:type="dxa"/>
            <w:vAlign w:val="center"/>
          </w:tcPr>
          <w:p w14:paraId="2AF9082C" w14:textId="2362AEAD" w:rsidR="001B377C" w:rsidRPr="001B377C" w:rsidRDefault="001B377C" w:rsidP="001B377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1B377C">
              <w:rPr>
                <w:rFonts w:ascii="Titillium Web" w:hAnsi="Titillium Web" w:cs="Titillium Web"/>
                <w:sz w:val="20"/>
                <w:szCs w:val="20"/>
              </w:rPr>
              <w:t>MH2500VW</w:t>
            </w:r>
          </w:p>
        </w:tc>
        <w:tc>
          <w:tcPr>
            <w:tcW w:w="1960" w:type="dxa"/>
            <w:vAlign w:val="center"/>
          </w:tcPr>
          <w:p w14:paraId="6B2BA5CE" w14:textId="29421AC8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5.814,00</w:t>
            </w:r>
          </w:p>
        </w:tc>
      </w:tr>
      <w:tr w:rsidR="001B377C" w:rsidRPr="004A4EEA" w14:paraId="360B0D42" w14:textId="0484B90A" w:rsidTr="001B377C">
        <w:tc>
          <w:tcPr>
            <w:tcW w:w="4974" w:type="dxa"/>
            <w:vAlign w:val="center"/>
          </w:tcPr>
          <w:p w14:paraId="1A407667" w14:textId="6BCA7B20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69" w:type="dxa"/>
            <w:vAlign w:val="center"/>
          </w:tcPr>
          <w:p w14:paraId="607B12F9" w14:textId="78DC8558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1B377C">
              <w:rPr>
                <w:rFonts w:ascii="Titillium Web" w:hAnsi="Titillium Web" w:cs="Titillium Web"/>
                <w:sz w:val="20"/>
                <w:szCs w:val="20"/>
              </w:rPr>
              <w:t>2500</w:t>
            </w: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VT8</w:t>
            </w:r>
          </w:p>
        </w:tc>
        <w:tc>
          <w:tcPr>
            <w:tcW w:w="1960" w:type="dxa"/>
            <w:vAlign w:val="center"/>
          </w:tcPr>
          <w:p w14:paraId="72BB6901" w14:textId="41E48B26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319,00</w:t>
            </w:r>
          </w:p>
        </w:tc>
      </w:tr>
      <w:tr w:rsidR="001B377C" w:rsidRPr="004A4EEA" w14:paraId="2BF1FAF3" w14:textId="77777777" w:rsidTr="001B377C">
        <w:tc>
          <w:tcPr>
            <w:tcW w:w="4974" w:type="dxa"/>
            <w:vAlign w:val="center"/>
          </w:tcPr>
          <w:p w14:paraId="0951DB22" w14:textId="5AEAEC43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Anlieferung</w:t>
            </w:r>
          </w:p>
        </w:tc>
        <w:tc>
          <w:tcPr>
            <w:tcW w:w="1769" w:type="dxa"/>
            <w:vAlign w:val="center"/>
          </w:tcPr>
          <w:p w14:paraId="2450543C" w14:textId="4180F8A3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1B377C">
              <w:rPr>
                <w:rFonts w:ascii="Titillium Web" w:hAnsi="Titillium Web" w:cs="Titillium Web"/>
                <w:sz w:val="20"/>
                <w:szCs w:val="20"/>
              </w:rPr>
              <w:t>2500</w:t>
            </w: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</w:t>
            </w:r>
          </w:p>
        </w:tc>
        <w:tc>
          <w:tcPr>
            <w:tcW w:w="1960" w:type="dxa"/>
            <w:vAlign w:val="center"/>
          </w:tcPr>
          <w:p w14:paraId="38BC5412" w14:textId="2F1C669A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9.879,00</w:t>
            </w:r>
          </w:p>
        </w:tc>
      </w:tr>
      <w:tr w:rsidR="001B377C" w:rsidRPr="004A4EEA" w14:paraId="0FC36BEE" w14:textId="77777777" w:rsidTr="001B377C">
        <w:tc>
          <w:tcPr>
            <w:tcW w:w="4974" w:type="dxa"/>
            <w:vAlign w:val="center"/>
          </w:tcPr>
          <w:p w14:paraId="527CF94D" w14:textId="57096D58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69" w:type="dxa"/>
            <w:vAlign w:val="center"/>
          </w:tcPr>
          <w:p w14:paraId="1F74E554" w14:textId="6F5276D1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1B377C">
              <w:rPr>
                <w:rFonts w:ascii="Titillium Web" w:hAnsi="Titillium Web" w:cs="Titillium Web"/>
                <w:sz w:val="20"/>
                <w:szCs w:val="20"/>
              </w:rPr>
              <w:t>2500</w:t>
            </w: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60" w:type="dxa"/>
            <w:vAlign w:val="center"/>
          </w:tcPr>
          <w:p w14:paraId="628E7FA3" w14:textId="60CCB864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299,00</w:t>
            </w:r>
          </w:p>
        </w:tc>
      </w:tr>
      <w:tr w:rsidR="001B377C" w:rsidRPr="004A4EEA" w14:paraId="7ADADC2C" w14:textId="77777777" w:rsidTr="001B377C">
        <w:tc>
          <w:tcPr>
            <w:tcW w:w="4974" w:type="dxa"/>
            <w:vAlign w:val="center"/>
          </w:tcPr>
          <w:p w14:paraId="7BFFD8DE" w14:textId="02BF16D7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69" w:type="dxa"/>
            <w:vAlign w:val="center"/>
          </w:tcPr>
          <w:p w14:paraId="212FB489" w14:textId="4A4F2E4B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1B377C">
              <w:rPr>
                <w:rFonts w:ascii="Titillium Web" w:hAnsi="Titillium Web" w:cs="Titillium Web"/>
                <w:sz w:val="20"/>
                <w:szCs w:val="20"/>
              </w:rPr>
              <w:t>2500</w:t>
            </w: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60" w:type="dxa"/>
            <w:vAlign w:val="center"/>
          </w:tcPr>
          <w:p w14:paraId="3E2DB739" w14:textId="282A3656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B377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227,00</w:t>
            </w:r>
          </w:p>
        </w:tc>
      </w:tr>
      <w:tr w:rsidR="001B377C" w:rsidRPr="004A4EEA" w14:paraId="2FCBFF26" w14:textId="77777777" w:rsidTr="001B377C">
        <w:tc>
          <w:tcPr>
            <w:tcW w:w="4974" w:type="dxa"/>
            <w:vAlign w:val="center"/>
          </w:tcPr>
          <w:p w14:paraId="1876B249" w14:textId="3D7DBFB9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69" w:type="dxa"/>
            <w:vAlign w:val="center"/>
          </w:tcPr>
          <w:p w14:paraId="1CA2471B" w14:textId="1B9010BA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1B377C">
              <w:rPr>
                <w:rFonts w:ascii="Titillium Web" w:hAnsi="Titillium Web" w:cs="Titillium Web"/>
                <w:sz w:val="20"/>
                <w:szCs w:val="20"/>
              </w:rPr>
              <w:t>2500</w:t>
            </w: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60" w:type="dxa"/>
            <w:vAlign w:val="center"/>
          </w:tcPr>
          <w:p w14:paraId="188E8D36" w14:textId="6F8D4964" w:rsidR="001B377C" w:rsidRPr="001B377C" w:rsidRDefault="001B377C" w:rsidP="001B37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B377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175,00</w:t>
            </w:r>
          </w:p>
        </w:tc>
      </w:tr>
      <w:tr w:rsidR="001B377C" w:rsidRPr="004A4EEA" w14:paraId="62FFB92A" w14:textId="77777777" w:rsidTr="001B377C">
        <w:tc>
          <w:tcPr>
            <w:tcW w:w="4974" w:type="dxa"/>
            <w:vAlign w:val="center"/>
          </w:tcPr>
          <w:p w14:paraId="012CC988" w14:textId="739EC8B2" w:rsidR="001B377C" w:rsidRPr="001B377C" w:rsidRDefault="001B377C" w:rsidP="001B377C">
            <w:pPr>
              <w:rPr>
                <w:rFonts w:ascii="Titillium Web" w:hAnsi="Titillium Web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69" w:type="dxa"/>
            <w:vAlign w:val="center"/>
          </w:tcPr>
          <w:p w14:paraId="2E3C1F21" w14:textId="12B819C0" w:rsidR="001B377C" w:rsidRPr="001B377C" w:rsidRDefault="001B377C" w:rsidP="001B377C">
            <w:pPr>
              <w:rPr>
                <w:rFonts w:ascii="Titillium Web" w:hAnsi="Titillium Web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MHIBN2500</w:t>
            </w:r>
          </w:p>
        </w:tc>
        <w:tc>
          <w:tcPr>
            <w:tcW w:w="1960" w:type="dxa"/>
            <w:vAlign w:val="center"/>
          </w:tcPr>
          <w:p w14:paraId="5382FBB9" w14:textId="65A432A9" w:rsidR="001B377C" w:rsidRPr="001B377C" w:rsidRDefault="001B377C" w:rsidP="001B377C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1B377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792,00</w:t>
            </w:r>
          </w:p>
        </w:tc>
      </w:tr>
      <w:tr w:rsidR="001B377C" w:rsidRPr="004A4EEA" w14:paraId="53E9A0C8" w14:textId="77777777" w:rsidTr="001B377C">
        <w:tc>
          <w:tcPr>
            <w:tcW w:w="4974" w:type="dxa"/>
            <w:vAlign w:val="center"/>
          </w:tcPr>
          <w:p w14:paraId="6DB60A44" w14:textId="7CDE0C42" w:rsidR="001B377C" w:rsidRPr="001B377C" w:rsidRDefault="001B377C" w:rsidP="001B377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Vollentsalzung/Kesselschutz nach VDI2035 (IBN) mobiheat (RG DL lfd. BV/Betrieb)*</w:t>
            </w:r>
          </w:p>
        </w:tc>
        <w:tc>
          <w:tcPr>
            <w:tcW w:w="1769" w:type="dxa"/>
            <w:vAlign w:val="center"/>
          </w:tcPr>
          <w:p w14:paraId="7BB4CACF" w14:textId="47448174" w:rsidR="001B377C" w:rsidRPr="001B377C" w:rsidRDefault="001B377C" w:rsidP="001B377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MHVE2000</w:t>
            </w:r>
          </w:p>
        </w:tc>
        <w:tc>
          <w:tcPr>
            <w:tcW w:w="1960" w:type="dxa"/>
            <w:vAlign w:val="center"/>
          </w:tcPr>
          <w:p w14:paraId="61D56DFE" w14:textId="38103134" w:rsidR="001B377C" w:rsidRPr="001B377C" w:rsidRDefault="001B377C" w:rsidP="001B377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B377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294,00</w:t>
            </w:r>
          </w:p>
        </w:tc>
      </w:tr>
      <w:tr w:rsidR="00BA4D23" w:rsidRPr="004A4EEA" w14:paraId="425D3EAE" w14:textId="77777777" w:rsidTr="001B377C">
        <w:trPr>
          <w:trHeight w:val="559"/>
        </w:trPr>
        <w:tc>
          <w:tcPr>
            <w:tcW w:w="4974" w:type="dxa"/>
            <w:vAlign w:val="center"/>
          </w:tcPr>
          <w:p w14:paraId="4F7A70D1" w14:textId="6B1C976D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>Zubehö</w:t>
            </w:r>
            <w:r w:rsidR="00D26D1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</w:t>
            </w:r>
          </w:p>
        </w:tc>
        <w:tc>
          <w:tcPr>
            <w:tcW w:w="3729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1B377C">
        <w:tc>
          <w:tcPr>
            <w:tcW w:w="4974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69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6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1B377C" w:rsidRPr="004A4EEA" w14:paraId="0BDE65BE" w14:textId="77777777" w:rsidTr="001B377C">
        <w:tc>
          <w:tcPr>
            <w:tcW w:w="4974" w:type="dxa"/>
            <w:vAlign w:val="center"/>
          </w:tcPr>
          <w:p w14:paraId="65A66ABA" w14:textId="17731666" w:rsidR="001B377C" w:rsidRPr="001B377C" w:rsidRDefault="001B377C" w:rsidP="001B377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Verlängerung Anbindeleitung Edelstahl VL/RL, je 10 m (Pauschale für 7 Tage)</w:t>
            </w:r>
          </w:p>
        </w:tc>
        <w:tc>
          <w:tcPr>
            <w:tcW w:w="1769" w:type="dxa"/>
            <w:vAlign w:val="center"/>
          </w:tcPr>
          <w:p w14:paraId="3C596020" w14:textId="6A13D99F" w:rsidR="001B377C" w:rsidRPr="001B377C" w:rsidRDefault="001B377C" w:rsidP="001B377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MHABLED20007</w:t>
            </w:r>
          </w:p>
        </w:tc>
        <w:tc>
          <w:tcPr>
            <w:tcW w:w="1960" w:type="dxa"/>
            <w:vAlign w:val="center"/>
          </w:tcPr>
          <w:p w14:paraId="4BC97D72" w14:textId="4613A463" w:rsidR="001B377C" w:rsidRPr="001B377C" w:rsidRDefault="001B377C" w:rsidP="001B377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B377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64,00</w:t>
            </w:r>
          </w:p>
        </w:tc>
      </w:tr>
      <w:tr w:rsidR="001B377C" w:rsidRPr="004A4EEA" w14:paraId="4ADC378B" w14:textId="77777777" w:rsidTr="001B377C">
        <w:tc>
          <w:tcPr>
            <w:tcW w:w="4974" w:type="dxa"/>
            <w:vAlign w:val="center"/>
          </w:tcPr>
          <w:p w14:paraId="3016D121" w14:textId="707D9579" w:rsidR="001B377C" w:rsidRPr="001B377C" w:rsidRDefault="001B377C" w:rsidP="001B377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Verlängerung Anbindeleitung Edelstahl VL/RL, je 10 m (Pauschale für 30 Tage)</w:t>
            </w:r>
          </w:p>
        </w:tc>
        <w:tc>
          <w:tcPr>
            <w:tcW w:w="1769" w:type="dxa"/>
            <w:vAlign w:val="center"/>
          </w:tcPr>
          <w:p w14:paraId="7661BA19" w14:textId="46B3688A" w:rsidR="001B377C" w:rsidRPr="001B377C" w:rsidRDefault="001B377C" w:rsidP="001B377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MHABLED200030</w:t>
            </w:r>
          </w:p>
        </w:tc>
        <w:tc>
          <w:tcPr>
            <w:tcW w:w="1960" w:type="dxa"/>
            <w:vAlign w:val="center"/>
          </w:tcPr>
          <w:p w14:paraId="1E2D4C7E" w14:textId="0202D31F" w:rsidR="001B377C" w:rsidRPr="001B377C" w:rsidRDefault="001B377C" w:rsidP="001B377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B377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255,00</w:t>
            </w:r>
          </w:p>
        </w:tc>
      </w:tr>
      <w:tr w:rsidR="00433D9C" w:rsidRPr="004A4EEA" w14:paraId="6CEF83F9" w14:textId="77777777" w:rsidTr="001A1627">
        <w:tc>
          <w:tcPr>
            <w:tcW w:w="8703" w:type="dxa"/>
            <w:gridSpan w:val="3"/>
            <w:vAlign w:val="center"/>
          </w:tcPr>
          <w:p w14:paraId="290982E6" w14:textId="77777777" w:rsidR="00433D9C" w:rsidRPr="00433D9C" w:rsidRDefault="00433D9C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433D9C" w:rsidRPr="004A4EEA" w14:paraId="2A1CAEA8" w14:textId="77777777" w:rsidTr="001B377C">
        <w:tc>
          <w:tcPr>
            <w:tcW w:w="4974" w:type="dxa"/>
            <w:vAlign w:val="center"/>
          </w:tcPr>
          <w:p w14:paraId="4C1DCBAA" w14:textId="7C22FCCD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Brennstoffversorgung</w:t>
            </w:r>
          </w:p>
        </w:tc>
        <w:tc>
          <w:tcPr>
            <w:tcW w:w="1769" w:type="dxa"/>
            <w:vAlign w:val="center"/>
          </w:tcPr>
          <w:p w14:paraId="2E1B088F" w14:textId="422F7E82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Artikel-Nr.</w:t>
            </w:r>
          </w:p>
        </w:tc>
        <w:tc>
          <w:tcPr>
            <w:tcW w:w="1960" w:type="dxa"/>
            <w:vAlign w:val="center"/>
          </w:tcPr>
          <w:p w14:paraId="5E241A95" w14:textId="33151141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EUR</w:t>
            </w:r>
          </w:p>
        </w:tc>
      </w:tr>
      <w:tr w:rsidR="004B7DF0" w:rsidRPr="004A4EEA" w14:paraId="4FA739AE" w14:textId="77777777" w:rsidTr="001B377C">
        <w:tc>
          <w:tcPr>
            <w:tcW w:w="4974" w:type="dxa"/>
            <w:vAlign w:val="center"/>
          </w:tcPr>
          <w:p w14:paraId="5434947D" w14:textId="2DDA461B" w:rsidR="004B7DF0" w:rsidRPr="004B7DF0" w:rsidRDefault="004B7DF0" w:rsidP="004B7DF0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B7DF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Abrechnung pro Liter nach tats. Verbrauch (RG DL lfd. BV/Betrieb)</w:t>
            </w:r>
          </w:p>
        </w:tc>
        <w:tc>
          <w:tcPr>
            <w:tcW w:w="1769" w:type="dxa"/>
            <w:vAlign w:val="center"/>
          </w:tcPr>
          <w:p w14:paraId="00316744" w14:textId="4F171E5A" w:rsidR="004B7DF0" w:rsidRPr="004B7DF0" w:rsidRDefault="004B7DF0" w:rsidP="004B7DF0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B7DF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MHOILBV</w:t>
            </w:r>
          </w:p>
        </w:tc>
        <w:tc>
          <w:tcPr>
            <w:tcW w:w="1960" w:type="dxa"/>
            <w:vAlign w:val="center"/>
          </w:tcPr>
          <w:p w14:paraId="025345BE" w14:textId="68F4033E" w:rsidR="004B7DF0" w:rsidRPr="004B7DF0" w:rsidRDefault="004B7DF0" w:rsidP="004B7DF0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B7DF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auf Anfrage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4"/>
  </w:num>
  <w:num w:numId="5">
    <w:abstractNumId w:val="31"/>
  </w:num>
  <w:num w:numId="6">
    <w:abstractNumId w:val="5"/>
  </w:num>
  <w:num w:numId="7">
    <w:abstractNumId w:val="20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  <w:num w:numId="14">
    <w:abstractNumId w:val="29"/>
  </w:num>
  <w:num w:numId="15">
    <w:abstractNumId w:val="15"/>
  </w:num>
  <w:num w:numId="16">
    <w:abstractNumId w:val="22"/>
  </w:num>
  <w:num w:numId="17">
    <w:abstractNumId w:val="3"/>
  </w:num>
  <w:num w:numId="18">
    <w:abstractNumId w:val="26"/>
  </w:num>
  <w:num w:numId="19">
    <w:abstractNumId w:val="24"/>
  </w:num>
  <w:num w:numId="20">
    <w:abstractNumId w:val="25"/>
  </w:num>
  <w:num w:numId="21">
    <w:abstractNumId w:val="6"/>
  </w:num>
  <w:num w:numId="22">
    <w:abstractNumId w:val="13"/>
  </w:num>
  <w:num w:numId="23">
    <w:abstractNumId w:val="16"/>
  </w:num>
  <w:num w:numId="24">
    <w:abstractNumId w:val="18"/>
  </w:num>
  <w:num w:numId="25">
    <w:abstractNumId w:val="28"/>
  </w:num>
  <w:num w:numId="26">
    <w:abstractNumId w:val="30"/>
  </w:num>
  <w:num w:numId="27">
    <w:abstractNumId w:val="23"/>
  </w:num>
  <w:num w:numId="28">
    <w:abstractNumId w:val="1"/>
  </w:num>
  <w:num w:numId="29">
    <w:abstractNumId w:val="17"/>
  </w:num>
  <w:num w:numId="30">
    <w:abstractNumId w:val="8"/>
  </w:num>
  <w:num w:numId="31">
    <w:abstractNumId w:val="12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96C33"/>
    <w:rsid w:val="001A7B71"/>
    <w:rsid w:val="001B377C"/>
    <w:rsid w:val="002169EF"/>
    <w:rsid w:val="0029498C"/>
    <w:rsid w:val="003A6D82"/>
    <w:rsid w:val="003B3036"/>
    <w:rsid w:val="003C1AD4"/>
    <w:rsid w:val="00433D9C"/>
    <w:rsid w:val="004531C2"/>
    <w:rsid w:val="004708F8"/>
    <w:rsid w:val="004A4EEA"/>
    <w:rsid w:val="004B7DF0"/>
    <w:rsid w:val="00574EFB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D2A9B"/>
    <w:rsid w:val="00A41C82"/>
    <w:rsid w:val="00B05BDE"/>
    <w:rsid w:val="00B7246D"/>
    <w:rsid w:val="00BA23CD"/>
    <w:rsid w:val="00BA4D23"/>
    <w:rsid w:val="00C51EB6"/>
    <w:rsid w:val="00D26D1E"/>
    <w:rsid w:val="00DF07CB"/>
    <w:rsid w:val="00E135ED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2021-02-26T09:33:00Z</dcterms:created>
  <dcterms:modified xsi:type="dcterms:W3CDTF">2021-02-26T09:33:00Z</dcterms:modified>
</cp:coreProperties>
</file>