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7D614C30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bookmarkStart w:id="0" w:name="_Hlk64964581"/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765E95">
        <w:rPr>
          <w:rFonts w:ascii="Titillium Web" w:hAnsi="Titillium Web"/>
          <w:b/>
          <w:bCs/>
        </w:rPr>
        <w:t>10</w:t>
      </w:r>
      <w:r w:rsidR="00196C33">
        <w:rPr>
          <w:rFonts w:ascii="Titillium Web" w:hAnsi="Titillium Web"/>
          <w:b/>
          <w:bCs/>
        </w:rPr>
        <w:t>0</w:t>
      </w:r>
      <w:r w:rsidR="0012033A">
        <w:rPr>
          <w:rFonts w:ascii="Titillium Web" w:hAnsi="Titillium Web"/>
          <w:b/>
          <w:bCs/>
        </w:rPr>
        <w:t>QF</w:t>
      </w:r>
      <w:r w:rsidR="007367D9">
        <w:rPr>
          <w:rFonts w:ascii="Titillium Web" w:hAnsi="Titillium Web"/>
          <w:b/>
          <w:bCs/>
        </w:rPr>
        <w:t xml:space="preserve"> | </w:t>
      </w:r>
      <w:r w:rsidR="00765E95">
        <w:rPr>
          <w:rFonts w:ascii="Titillium Web" w:hAnsi="Titillium Web"/>
          <w:b/>
          <w:bCs/>
        </w:rPr>
        <w:t>10</w:t>
      </w:r>
      <w:r w:rsidR="00196C33">
        <w:rPr>
          <w:rFonts w:ascii="Titillium Web" w:hAnsi="Titillium Web"/>
          <w:b/>
          <w:bCs/>
        </w:rPr>
        <w:t>0</w:t>
      </w:r>
      <w:r w:rsidR="00B05BDE">
        <w:rPr>
          <w:rFonts w:ascii="Titillium Web" w:hAnsi="Titillium Web"/>
          <w:b/>
          <w:bCs/>
        </w:rPr>
        <w:t xml:space="preserve"> kW</w:t>
      </w:r>
      <w:r w:rsidR="0012033A">
        <w:rPr>
          <w:rFonts w:ascii="Titillium Web" w:hAnsi="Titillium Web"/>
          <w:b/>
          <w:bCs/>
        </w:rPr>
        <w:t xml:space="preserve"> – Der </w:t>
      </w:r>
      <w:proofErr w:type="spellStart"/>
      <w:r w:rsidR="0012033A">
        <w:rPr>
          <w:rFonts w:ascii="Titillium Web" w:hAnsi="Titillium Web"/>
          <w:b/>
          <w:bCs/>
        </w:rPr>
        <w:t>Easyheat</w:t>
      </w:r>
      <w:proofErr w:type="spellEnd"/>
      <w:r w:rsidR="0012033A">
        <w:rPr>
          <w:rFonts w:ascii="Titillium Web" w:hAnsi="Titillium Web"/>
          <w:b/>
          <w:bCs/>
        </w:rPr>
        <w:t xml:space="preserve"> </w:t>
      </w:r>
      <w:r w:rsidR="00765E95">
        <w:rPr>
          <w:rFonts w:ascii="Titillium Web" w:hAnsi="Titillium Web"/>
          <w:b/>
          <w:bCs/>
        </w:rPr>
        <w:t>10</w:t>
      </w:r>
      <w:r w:rsidR="0012033A">
        <w:rPr>
          <w:rFonts w:ascii="Titillium Web" w:hAnsi="Titillium Web"/>
          <w:b/>
          <w:bCs/>
        </w:rPr>
        <w:t>0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1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1"/>
    <w:p w14:paraId="6C47DCBC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Die mobile Heizzentrale MH100QF ist eine voll funktionsfähige mobile Heizzentrale. Die Anlieferung erfolgt per Spedition, vor Ort wird der</w:t>
      </w:r>
    </w:p>
    <w:p w14:paraId="4B74B83F" w14:textId="498C9401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MH100QF durch einen patentierten Faltmechanismus zum vollwertigen Anhänger. Der MH100QF ist als Anhänger schnell an jedem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Einsazort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>. Als kompakte und leistungsstarke Einheit können die mobilen Wärmeerzeuger ortsunabhängig und zeitnah eingesetzt werden.</w:t>
      </w:r>
    </w:p>
    <w:p w14:paraId="57CD293E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4B41FFD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3D3C1F67" w14:textId="453B2BCA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468D7AE0" w14:textId="5B0AC943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Öl-Blaubrenner</w:t>
      </w:r>
    </w:p>
    <w:p w14:paraId="3CAFAFA7" w14:textId="60BDCF58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Interne Öltankanlage 920 Liter</w:t>
      </w:r>
    </w:p>
    <w:p w14:paraId="3AF27010" w14:textId="3E968C2E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| optional mit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(siehe Zubehör)</w:t>
      </w:r>
    </w:p>
    <w:p w14:paraId="01C1D9DA" w14:textId="022E041F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Integrierter Abgasschalldämpfer</w:t>
      </w:r>
    </w:p>
    <w:p w14:paraId="04CF30FA" w14:textId="1AF29D57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Edelstahl-Abgaskamin: ca. 1 m ab Anhängeroberkante</w:t>
      </w:r>
    </w:p>
    <w:p w14:paraId="1B96A3D1" w14:textId="308A3208" w:rsidR="00765E95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Flexible Faltschläuche</w:t>
      </w:r>
    </w:p>
    <w:p w14:paraId="4AB19FF2" w14:textId="49183966" w:rsidR="00864D2E" w:rsidRPr="00765E95" w:rsidRDefault="00765E95" w:rsidP="00765E9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bookmarkEnd w:id="0"/>
    <w:p w14:paraId="415ED7F8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502B516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646A1E7" w14:textId="02AE161F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(für je 10 m Vorlauf und Rücklauf)</w:t>
      </w:r>
    </w:p>
    <w:p w14:paraId="24BED9E9" w14:textId="48BA8BD9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1D293130" w14:textId="5045E714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5050BEBA" w14:textId="2B944050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2705D263" w14:textId="0B2D5852" w:rsidR="00864D2E" w:rsidRPr="00765E95" w:rsidRDefault="00765E95" w:rsidP="00765E95">
      <w:pPr>
        <w:pStyle w:val="Listenabsatz"/>
        <w:numPr>
          <w:ilvl w:val="0"/>
          <w:numId w:val="19"/>
        </w:numPr>
        <w:spacing w:line="240" w:lineRule="auto"/>
        <w:rPr>
          <w:rFonts w:ascii="Titillium Web" w:hAnsi="Titillium Web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65A1F2F1" w14:textId="77777777" w:rsidR="00765E95" w:rsidRPr="00765E95" w:rsidRDefault="00765E95" w:rsidP="00765E95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765E95" w:rsidRPr="004A4EEA" w14:paraId="165D7BB8" w14:textId="77777777" w:rsidTr="00BA4D23">
        <w:tc>
          <w:tcPr>
            <w:tcW w:w="5022" w:type="dxa"/>
            <w:vAlign w:val="center"/>
          </w:tcPr>
          <w:p w14:paraId="403F21E4" w14:textId="4508A889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Heizmobil/Heizcontainer bis 100 kW mit 920-Liter-Heizöltank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5CD9FC2F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765E95" w:rsidRPr="004A4EEA" w14:paraId="641F27A3" w14:textId="3E15F382" w:rsidTr="00BA4D23">
        <w:tc>
          <w:tcPr>
            <w:tcW w:w="5022" w:type="dxa"/>
            <w:vAlign w:val="center"/>
          </w:tcPr>
          <w:p w14:paraId="3055BC22" w14:textId="7A49EAD7" w:rsidR="00765E95" w:rsidRPr="00765E95" w:rsidRDefault="00765E95" w:rsidP="00765E9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01" w:type="dxa"/>
            <w:vAlign w:val="center"/>
          </w:tcPr>
          <w:p w14:paraId="2AF9082C" w14:textId="5BC08488" w:rsidR="00765E95" w:rsidRPr="00765E95" w:rsidRDefault="00765E95" w:rsidP="00765E95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Fonts w:ascii="Titillium Web" w:hAnsi="Titillium Web" w:cs="Titillium Web"/>
                <w:sz w:val="20"/>
                <w:szCs w:val="20"/>
              </w:rPr>
              <w:t>MH100V</w:t>
            </w:r>
          </w:p>
        </w:tc>
        <w:tc>
          <w:tcPr>
            <w:tcW w:w="1980" w:type="dxa"/>
            <w:vAlign w:val="center"/>
          </w:tcPr>
          <w:p w14:paraId="6B2BA5CE" w14:textId="47420CE2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1.287,00</w:t>
            </w:r>
          </w:p>
        </w:tc>
      </w:tr>
      <w:tr w:rsidR="00765E95" w:rsidRPr="004A4EEA" w14:paraId="360B0D42" w14:textId="0484B90A" w:rsidTr="00BA4D23">
        <w:tc>
          <w:tcPr>
            <w:tcW w:w="5022" w:type="dxa"/>
            <w:vAlign w:val="center"/>
          </w:tcPr>
          <w:p w14:paraId="1A407667" w14:textId="012AB215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09E11E80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MH100VT</w:t>
            </w:r>
          </w:p>
        </w:tc>
        <w:tc>
          <w:tcPr>
            <w:tcW w:w="1980" w:type="dxa"/>
            <w:vAlign w:val="center"/>
          </w:tcPr>
          <w:p w14:paraId="72BB6901" w14:textId="4BF52805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75,00</w:t>
            </w:r>
          </w:p>
        </w:tc>
      </w:tr>
      <w:tr w:rsidR="00765E95" w:rsidRPr="004A4EEA" w14:paraId="2BF1FAF3" w14:textId="77777777" w:rsidTr="00BA4D23">
        <w:tc>
          <w:tcPr>
            <w:tcW w:w="5022" w:type="dxa"/>
            <w:vAlign w:val="center"/>
          </w:tcPr>
          <w:p w14:paraId="0951DB22" w14:textId="4E21861E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01" w:type="dxa"/>
            <w:vAlign w:val="center"/>
          </w:tcPr>
          <w:p w14:paraId="2450543C" w14:textId="184D153D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MH100VM</w:t>
            </w:r>
          </w:p>
        </w:tc>
        <w:tc>
          <w:tcPr>
            <w:tcW w:w="1980" w:type="dxa"/>
            <w:vAlign w:val="center"/>
          </w:tcPr>
          <w:p w14:paraId="38BC5412" w14:textId="170D3391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2.336,00</w:t>
            </w:r>
          </w:p>
        </w:tc>
      </w:tr>
      <w:tr w:rsidR="00765E95" w:rsidRPr="004A4EEA" w14:paraId="0FC36BEE" w14:textId="77777777" w:rsidTr="00BA4D23">
        <w:tc>
          <w:tcPr>
            <w:tcW w:w="5022" w:type="dxa"/>
            <w:vAlign w:val="center"/>
          </w:tcPr>
          <w:p w14:paraId="527CF94D" w14:textId="185F1C22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53914C83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MH100VT31</w:t>
            </w:r>
          </w:p>
        </w:tc>
        <w:tc>
          <w:tcPr>
            <w:tcW w:w="1980" w:type="dxa"/>
            <w:vAlign w:val="center"/>
          </w:tcPr>
          <w:p w14:paraId="628E7FA3" w14:textId="62563ADA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62,00</w:t>
            </w:r>
          </w:p>
        </w:tc>
      </w:tr>
      <w:tr w:rsidR="00765E95" w:rsidRPr="004A4EEA" w14:paraId="7ADADC2C" w14:textId="77777777" w:rsidTr="00BA4D23">
        <w:tc>
          <w:tcPr>
            <w:tcW w:w="5022" w:type="dxa"/>
            <w:vAlign w:val="center"/>
          </w:tcPr>
          <w:p w14:paraId="7BFFD8DE" w14:textId="60A18887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782FF2B8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MH100VT121</w:t>
            </w:r>
          </w:p>
        </w:tc>
        <w:tc>
          <w:tcPr>
            <w:tcW w:w="1980" w:type="dxa"/>
            <w:vAlign w:val="center"/>
          </w:tcPr>
          <w:p w14:paraId="3E2DB739" w14:textId="707FFCCB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57,00</w:t>
            </w:r>
          </w:p>
        </w:tc>
      </w:tr>
      <w:tr w:rsidR="00765E95" w:rsidRPr="004A4EEA" w14:paraId="2FCBFF26" w14:textId="77777777" w:rsidTr="00BA4D23">
        <w:tc>
          <w:tcPr>
            <w:tcW w:w="5022" w:type="dxa"/>
            <w:vAlign w:val="center"/>
          </w:tcPr>
          <w:p w14:paraId="1876B249" w14:textId="6A713F92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515949EE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MH100VT181</w:t>
            </w:r>
          </w:p>
        </w:tc>
        <w:tc>
          <w:tcPr>
            <w:tcW w:w="1980" w:type="dxa"/>
            <w:vAlign w:val="center"/>
          </w:tcPr>
          <w:p w14:paraId="188E8D36" w14:textId="7911DDA5" w:rsidR="00765E95" w:rsidRPr="00765E95" w:rsidRDefault="00765E95" w:rsidP="00765E9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49,00</w:t>
            </w:r>
          </w:p>
        </w:tc>
      </w:tr>
      <w:tr w:rsidR="007367D9" w:rsidRPr="004A4EEA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BA4D23" w:rsidRDefault="007367D9" w:rsidP="0054389C">
            <w:pPr>
              <w:rPr>
                <w:rFonts w:ascii="Titillium Web" w:hAnsi="Titillium Web"/>
                <w:sz w:val="10"/>
                <w:szCs w:val="10"/>
              </w:rPr>
            </w:pPr>
          </w:p>
        </w:tc>
      </w:tr>
      <w:tr w:rsidR="004A4EEA" w:rsidRPr="004A4EEA" w14:paraId="62FFB92A" w14:textId="77777777" w:rsidTr="00BA4D23">
        <w:tc>
          <w:tcPr>
            <w:tcW w:w="5022" w:type="dxa"/>
            <w:vAlign w:val="center"/>
          </w:tcPr>
          <w:p w14:paraId="012CC988" w14:textId="796E9F3C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Anlieferung und IBN durch mobiheat (OPTIONAL)</w:t>
            </w:r>
          </w:p>
        </w:tc>
        <w:tc>
          <w:tcPr>
            <w:tcW w:w="1701" w:type="dxa"/>
            <w:vAlign w:val="center"/>
          </w:tcPr>
          <w:p w14:paraId="2E3C1F21" w14:textId="5AAB46C8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382FBB9" w14:textId="572418C4" w:rsidR="004A4EEA" w:rsidRPr="004A4EEA" w:rsidRDefault="004A4EEA" w:rsidP="004A4EEA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</w:t>
            </w:r>
            <w:r w:rsidRPr="004A4EEA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 xml:space="preserve">etto </w:t>
            </w: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EUR</w:t>
            </w:r>
          </w:p>
        </w:tc>
      </w:tr>
      <w:tr w:rsidR="00765E95" w:rsidRPr="004A4EEA" w14:paraId="46C5DD63" w14:textId="77777777" w:rsidTr="00BA4D23">
        <w:tc>
          <w:tcPr>
            <w:tcW w:w="5022" w:type="dxa"/>
            <w:vAlign w:val="center"/>
          </w:tcPr>
          <w:p w14:paraId="5A443030" w14:textId="5059C61D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04F97AC2" w14:textId="3C58B6E8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MHIBN100 </w:t>
            </w:r>
          </w:p>
        </w:tc>
        <w:tc>
          <w:tcPr>
            <w:tcW w:w="1980" w:type="dxa"/>
            <w:vAlign w:val="center"/>
          </w:tcPr>
          <w:p w14:paraId="71E7055E" w14:textId="2BBF4EB8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265,00</w:t>
            </w:r>
          </w:p>
        </w:tc>
      </w:tr>
      <w:tr w:rsidR="00765E95" w:rsidRPr="004A4EEA" w14:paraId="4AAB1C82" w14:textId="77777777" w:rsidTr="00BA4D23">
        <w:tc>
          <w:tcPr>
            <w:tcW w:w="5022" w:type="dxa"/>
            <w:vAlign w:val="center"/>
          </w:tcPr>
          <w:p w14:paraId="4BCC0FA9" w14:textId="7DFF72DF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proofErr w:type="gramStart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Betrieb)*</w:t>
            </w:r>
            <w:proofErr w:type="gramEnd"/>
          </w:p>
        </w:tc>
        <w:tc>
          <w:tcPr>
            <w:tcW w:w="1701" w:type="dxa"/>
            <w:vAlign w:val="center"/>
          </w:tcPr>
          <w:p w14:paraId="6E819D3C" w14:textId="7365DB84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MHVE300</w:t>
            </w:r>
          </w:p>
        </w:tc>
        <w:tc>
          <w:tcPr>
            <w:tcW w:w="1980" w:type="dxa"/>
            <w:vAlign w:val="center"/>
          </w:tcPr>
          <w:p w14:paraId="7D79F4A3" w14:textId="03C128F9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98,00</w:t>
            </w:r>
          </w:p>
        </w:tc>
      </w:tr>
      <w:tr w:rsidR="00765E95" w:rsidRPr="004A4EEA" w14:paraId="7CFD58F5" w14:textId="77777777" w:rsidTr="00BA4D23">
        <w:tc>
          <w:tcPr>
            <w:tcW w:w="5022" w:type="dxa"/>
            <w:vAlign w:val="center"/>
          </w:tcPr>
          <w:p w14:paraId="2D2866DE" w14:textId="4DB644BB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Heizölmenge für IBN (ca. 200 Liter), pro </w:t>
            </w:r>
            <w:proofErr w:type="spellStart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Ltr</w:t>
            </w:r>
            <w:proofErr w:type="spellEnd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. (RG DL Brennstoff)</w:t>
            </w:r>
          </w:p>
        </w:tc>
        <w:tc>
          <w:tcPr>
            <w:tcW w:w="1701" w:type="dxa"/>
            <w:vAlign w:val="center"/>
          </w:tcPr>
          <w:p w14:paraId="01FF2E97" w14:textId="588CDA33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MHOIL200  </w:t>
            </w:r>
          </w:p>
        </w:tc>
        <w:tc>
          <w:tcPr>
            <w:tcW w:w="1980" w:type="dxa"/>
            <w:vAlign w:val="center"/>
          </w:tcPr>
          <w:p w14:paraId="35AB0576" w14:textId="255F7C9B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2,00 </w:t>
            </w:r>
          </w:p>
        </w:tc>
      </w:tr>
      <w:tr w:rsidR="00765E95" w:rsidRPr="004A4EEA" w14:paraId="63A53594" w14:textId="77777777" w:rsidTr="00BA4D23">
        <w:tc>
          <w:tcPr>
            <w:tcW w:w="5022" w:type="dxa"/>
            <w:vAlign w:val="center"/>
          </w:tcPr>
          <w:p w14:paraId="3DE286EB" w14:textId="2C7385EF" w:rsidR="00765E95" w:rsidRPr="00765E95" w:rsidRDefault="00765E95" w:rsidP="00765E95">
            <w:pPr>
              <w:pStyle w:val="EinfAbs"/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365EBE77" w14:textId="201F987E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6BBD990B" w14:textId="1BDEA8F7" w:rsidR="00765E95" w:rsidRPr="00765E95" w:rsidRDefault="00765E95" w:rsidP="00765E95">
            <w:pPr>
              <w:rPr>
                <w:rFonts w:ascii="Titillium Web" w:hAnsi="Titillium Web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  <w:tr w:rsidR="00BA4D23" w:rsidRPr="004A4EEA" w14:paraId="425D3EAE" w14:textId="77777777" w:rsidTr="005D392F">
        <w:tc>
          <w:tcPr>
            <w:tcW w:w="5022" w:type="dxa"/>
            <w:vAlign w:val="center"/>
          </w:tcPr>
          <w:p w14:paraId="4F7A70D1" w14:textId="6DD80D6C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765E95" w:rsidRPr="004A4EEA" w14:paraId="0BDE65BE" w14:textId="77777777" w:rsidTr="00BA4D23">
        <w:tc>
          <w:tcPr>
            <w:tcW w:w="5022" w:type="dxa"/>
            <w:vAlign w:val="center"/>
          </w:tcPr>
          <w:p w14:paraId="65A66ABA" w14:textId="531CA37B" w:rsidR="00765E95" w:rsidRPr="00765E95" w:rsidRDefault="00765E95" w:rsidP="00765E9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7 Tage)</w:t>
            </w:r>
          </w:p>
        </w:tc>
        <w:tc>
          <w:tcPr>
            <w:tcW w:w="1701" w:type="dxa"/>
            <w:vAlign w:val="center"/>
          </w:tcPr>
          <w:p w14:paraId="3C596020" w14:textId="1F6DED6B" w:rsidR="00765E95" w:rsidRPr="00765E95" w:rsidRDefault="00765E95" w:rsidP="00765E9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80" w:type="dxa"/>
            <w:vAlign w:val="center"/>
          </w:tcPr>
          <w:p w14:paraId="4BC97D72" w14:textId="4D8B3454" w:rsidR="00765E95" w:rsidRPr="00765E95" w:rsidRDefault="00765E95" w:rsidP="00765E9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12,00</w:t>
            </w:r>
          </w:p>
        </w:tc>
      </w:tr>
      <w:tr w:rsidR="00765E95" w:rsidRPr="004A4EEA" w14:paraId="4ADC378B" w14:textId="77777777" w:rsidTr="00BA4D23">
        <w:tc>
          <w:tcPr>
            <w:tcW w:w="5022" w:type="dxa"/>
            <w:vAlign w:val="center"/>
          </w:tcPr>
          <w:p w14:paraId="3016D121" w14:textId="6B2CDFD9" w:rsidR="00765E95" w:rsidRPr="00765E95" w:rsidRDefault="00765E95" w:rsidP="00765E95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30 Tage)</w:t>
            </w:r>
          </w:p>
        </w:tc>
        <w:tc>
          <w:tcPr>
            <w:tcW w:w="1701" w:type="dxa"/>
            <w:vAlign w:val="center"/>
          </w:tcPr>
          <w:p w14:paraId="7661BA19" w14:textId="62A6E4DD" w:rsidR="00765E95" w:rsidRPr="00765E95" w:rsidRDefault="00765E95" w:rsidP="00765E9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80" w:type="dxa"/>
            <w:vAlign w:val="center"/>
          </w:tcPr>
          <w:p w14:paraId="1E2D4C7E" w14:textId="7063479D" w:rsidR="00765E95" w:rsidRPr="00765E95" w:rsidRDefault="00765E95" w:rsidP="00765E95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765E9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48,00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765E95"/>
    <w:rsid w:val="00864D2E"/>
    <w:rsid w:val="008C06DB"/>
    <w:rsid w:val="008E2135"/>
    <w:rsid w:val="00914D83"/>
    <w:rsid w:val="009D2A9B"/>
    <w:rsid w:val="00B05BDE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3</cp:revision>
  <dcterms:created xsi:type="dcterms:W3CDTF">2021-02-23T08:28:00Z</dcterms:created>
  <dcterms:modified xsi:type="dcterms:W3CDTF">2021-02-23T08:38:00Z</dcterms:modified>
</cp:coreProperties>
</file>